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19769" w14:textId="77777777" w:rsidR="00000000" w:rsidRDefault="00E50454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 w14:anchorId="7F71EE1A">
          <v:rect id="_x0000_i1026" style="width:0;height:1.5pt" o:hralign="center" o:hrstd="t" o:hr="t" fillcolor="#a0a0a0" stroked="f"/>
        </w:pict>
      </w:r>
    </w:p>
    <w:p w14:paraId="044A6DFE" w14:textId="77777777" w:rsidR="00000000" w:rsidRDefault="00E50454">
      <w:pPr>
        <w:pStyle w:val="2"/>
        <w:rPr>
          <w:rFonts w:eastAsia="Times New Roman"/>
        </w:rPr>
      </w:pPr>
      <w:r>
        <w:rPr>
          <w:rFonts w:eastAsia="Times New Roman"/>
        </w:rPr>
        <w:t>Решение Совета Евразийской экономической комиссии</w:t>
      </w:r>
      <w:r>
        <w:rPr>
          <w:rFonts w:eastAsia="Times New Roman"/>
        </w:rPr>
        <w:br/>
        <w:t>от 12 февраля 2016 г. N 30</w:t>
      </w:r>
      <w:r>
        <w:rPr>
          <w:rFonts w:eastAsia="Times New Roman"/>
        </w:rPr>
        <w:br/>
        <w:t xml:space="preserve">"Об утверждении Порядка формирования и ведения информационной </w:t>
      </w:r>
      <w:r>
        <w:rPr>
          <w:rFonts w:eastAsia="Times New Roman"/>
        </w:rPr>
        <w:br/>
        <w:t>системы в сфере обращения медицинских изделий"</w:t>
      </w:r>
    </w:p>
    <w:p w14:paraId="366A4A65" w14:textId="77777777" w:rsidR="00000000" w:rsidRDefault="00E50454">
      <w:pPr>
        <w:jc w:val="center"/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26B4C31C" w14:textId="1739A9D5" w:rsidR="00000000" w:rsidRDefault="00E50454">
      <w:pPr>
        <w:pStyle w:val="a5"/>
        <w:jc w:val="both"/>
      </w:pPr>
      <w:r>
        <w:t xml:space="preserve">В соответствии с пунктом 2 </w:t>
      </w:r>
      <w:hyperlink r:id="rId4" w:anchor="st31" w:history="1">
        <w:r>
          <w:rPr>
            <w:rStyle w:val="a3"/>
          </w:rPr>
          <w:t>статьи 31</w:t>
        </w:r>
      </w:hyperlink>
      <w:r>
        <w:t xml:space="preserve"> Договора о Евразийском экономическом союзе от 29 мая 2014 года, статьей 9 </w:t>
      </w:r>
      <w:hyperlink r:id="rId5" w:history="1">
        <w:r>
          <w:rPr>
            <w:rStyle w:val="a3"/>
          </w:rPr>
          <w:t>Соглашения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</w:t>
      </w:r>
      <w:r>
        <w:t xml:space="preserve">ки) в рамках Евразийского экономического союза от 23 декабря 2014 года, пунктом 112 приложения N 1 к Регламенту работы Евразийской экономической комиссии, утвержденному Решением Высшего Евразийского экономического совета от </w:t>
      </w:r>
      <w:hyperlink r:id="rId6" w:history="1">
        <w:r>
          <w:rPr>
            <w:rStyle w:val="a3"/>
          </w:rPr>
          <w:t>23 декабря 2014 г. N 98</w:t>
        </w:r>
      </w:hyperlink>
      <w:r>
        <w:t xml:space="preserve">, и Решением Высшего Евразийского экономического совета от </w:t>
      </w:r>
      <w:hyperlink r:id="rId7" w:history="1">
        <w:r>
          <w:rPr>
            <w:rStyle w:val="a3"/>
          </w:rPr>
          <w:t>23 декабря 2014 г. N 109</w:t>
        </w:r>
      </w:hyperlink>
      <w:r>
        <w:t xml:space="preserve"> "</w:t>
      </w:r>
      <w:r>
        <w:t>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союза" Совет Евразийской экономической комиссии РЕШИЛ:</w:t>
      </w:r>
    </w:p>
    <w:p w14:paraId="7FADC868" w14:textId="77777777" w:rsidR="00000000" w:rsidRDefault="00E50454">
      <w:pPr>
        <w:pStyle w:val="a5"/>
        <w:jc w:val="both"/>
      </w:pPr>
      <w:r>
        <w:t>1. Утвердить прилагаемый</w:t>
      </w:r>
      <w:r>
        <w:t xml:space="preserve"> Порядок формирования и ведения информационной системы в сфере обращения медицинских изделий.</w:t>
      </w:r>
    </w:p>
    <w:p w14:paraId="48EE49AC" w14:textId="5B344FC2" w:rsidR="00000000" w:rsidRDefault="00E50454">
      <w:pPr>
        <w:pStyle w:val="a5"/>
        <w:jc w:val="both"/>
      </w:pPr>
      <w:r>
        <w:t xml:space="preserve">2. Настоящее Решение вступает в силу по истечении 10 календарных дней с даты вступления в силу </w:t>
      </w:r>
      <w:hyperlink r:id="rId8" w:history="1">
        <w:r>
          <w:rPr>
            <w:rStyle w:val="a3"/>
          </w:rPr>
          <w:t>Протокола</w:t>
        </w:r>
      </w:hyperlink>
      <w:r>
        <w:t>, подписанного 2 декабря</w:t>
      </w:r>
      <w:r>
        <w:t xml:space="preserve"> 2015 года, о присоединении Республики Армения к </w:t>
      </w:r>
      <w:hyperlink r:id="rId9" w:history="1">
        <w:r>
          <w:rPr>
            <w:rStyle w:val="a3"/>
          </w:rPr>
          <w:t>Соглашению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</w:t>
      </w:r>
      <w:r>
        <w:t>23 декабря 2014 года, но не ранее чем по истечении 10 календарных дней с даты официального опубликования настоящего Решения.</w:t>
      </w:r>
    </w:p>
    <w:p w14:paraId="788D2A1E" w14:textId="77777777" w:rsidR="00000000" w:rsidRDefault="00E50454">
      <w:pPr>
        <w:pStyle w:val="a5"/>
        <w:jc w:val="both"/>
      </w:pPr>
      <w:r>
        <w:t> </w:t>
      </w:r>
    </w:p>
    <w:p w14:paraId="5A95AA8C" w14:textId="77777777" w:rsidR="00000000" w:rsidRDefault="00E50454">
      <w:pPr>
        <w:jc w:val="center"/>
        <w:rPr>
          <w:rFonts w:eastAsia="Times New Roman"/>
        </w:rPr>
      </w:pPr>
      <w:r>
        <w:rPr>
          <w:rFonts w:eastAsia="Times New Roman"/>
        </w:rPr>
        <w:t xml:space="preserve">Члены Совета Евразийской экономической комиссии: </w:t>
      </w:r>
    </w:p>
    <w:p w14:paraId="3ABC9B32" w14:textId="77777777" w:rsidR="00000000" w:rsidRDefault="00E50454">
      <w:pPr>
        <w:pStyle w:val="a5"/>
        <w:jc w:val="both"/>
      </w:pPr>
      <w:r>
        <w:t> </w:t>
      </w:r>
    </w:p>
    <w:p w14:paraId="709A9AF0" w14:textId="77777777" w:rsidR="00000000" w:rsidRDefault="00E50454">
      <w:pPr>
        <w:jc w:val="right"/>
        <w:rPr>
          <w:rFonts w:eastAsia="Times New Roman"/>
        </w:rPr>
      </w:pPr>
      <w:r>
        <w:rPr>
          <w:rFonts w:eastAsia="Times New Roman"/>
        </w:rPr>
        <w:t>От Республики Армения</w:t>
      </w:r>
      <w:r>
        <w:rPr>
          <w:rFonts w:eastAsia="Times New Roman"/>
        </w:rPr>
        <w:br/>
        <w:t>В.Габриелян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Республики Беларусь</w:t>
      </w:r>
      <w:r>
        <w:rPr>
          <w:rFonts w:eastAsia="Times New Roman"/>
        </w:rPr>
        <w:br/>
        <w:t>В.Матюшевский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</w:t>
      </w:r>
      <w:r>
        <w:rPr>
          <w:rFonts w:eastAsia="Times New Roman"/>
        </w:rPr>
        <w:t xml:space="preserve"> Республики Казахстан</w:t>
      </w:r>
      <w:r>
        <w:rPr>
          <w:rFonts w:eastAsia="Times New Roman"/>
        </w:rPr>
        <w:br/>
        <w:t>Б.Сагинтаев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Кыргызской Республики</w:t>
      </w:r>
      <w:r>
        <w:rPr>
          <w:rFonts w:eastAsia="Times New Roman"/>
        </w:rPr>
        <w:br/>
        <w:t>О.Панкратов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От Российской Федерации</w:t>
      </w:r>
      <w:r>
        <w:rPr>
          <w:rFonts w:eastAsia="Times New Roman"/>
        </w:rPr>
        <w:br/>
        <w:t>И.Шувалов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Утвержден</w:t>
      </w:r>
      <w:r>
        <w:rPr>
          <w:rFonts w:eastAsia="Times New Roman"/>
        </w:rPr>
        <w:br/>
        <w:t>Решением Совета Евразийской</w:t>
      </w:r>
      <w:r>
        <w:rPr>
          <w:rFonts w:eastAsia="Times New Roman"/>
        </w:rPr>
        <w:br/>
        <w:t>экономической комиссии</w:t>
      </w:r>
      <w:r>
        <w:rPr>
          <w:rFonts w:eastAsia="Times New Roman"/>
        </w:rPr>
        <w:br/>
        <w:t xml:space="preserve">от 12 февраля 2016 г. N 30 </w:t>
      </w:r>
    </w:p>
    <w:p w14:paraId="7636D7DB" w14:textId="77777777" w:rsidR="00000000" w:rsidRDefault="00E50454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ПОРЯДОК</w:t>
      </w:r>
      <w:r>
        <w:rPr>
          <w:rFonts w:eastAsia="Times New Roman"/>
        </w:rPr>
        <w:br/>
        <w:t>ФОРМИРОВАНИЯ И ВЕДЕНИЯ ИНФОРМАЦИОННОЙ СИСТЕМ</w:t>
      </w:r>
      <w:r>
        <w:rPr>
          <w:rFonts w:eastAsia="Times New Roman"/>
        </w:rPr>
        <w:t>Ы В СФЕРЕ</w:t>
      </w:r>
      <w:r>
        <w:rPr>
          <w:rFonts w:eastAsia="Times New Roman"/>
        </w:rPr>
        <w:br/>
        <w:t>ОБРАЩЕНИЯ МЕДИЦИНСКИХ ИЗДЕЛИЙ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I. Общие положения</w:t>
      </w:r>
      <w:r>
        <w:rPr>
          <w:rFonts w:eastAsia="Times New Roman"/>
        </w:rPr>
        <w:br/>
        <w:t xml:space="preserve">  </w:t>
      </w:r>
    </w:p>
    <w:p w14:paraId="3103D157" w14:textId="0B279A15" w:rsidR="00000000" w:rsidRDefault="00E50454">
      <w:pPr>
        <w:pStyle w:val="a5"/>
        <w:jc w:val="both"/>
      </w:pPr>
      <w:r>
        <w:t xml:space="preserve">1. Настоящий Порядок разработан в соответствии с пунктом 2 </w:t>
      </w:r>
      <w:hyperlink r:id="rId10" w:anchor="st31" w:history="1">
        <w:r>
          <w:rPr>
            <w:rStyle w:val="a3"/>
          </w:rPr>
          <w:t>статьи 31</w:t>
        </w:r>
      </w:hyperlink>
      <w:r>
        <w:t xml:space="preserve"> Договора о Евразийском экономическом союзе от 29 мая 2014 года и статьей 9 </w:t>
      </w:r>
      <w:hyperlink r:id="rId11" w:history="1">
        <w:r>
          <w:rPr>
            <w:rStyle w:val="a3"/>
          </w:rPr>
          <w:t>Соглашения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</w:t>
      </w:r>
    </w:p>
    <w:p w14:paraId="7A82B5EB" w14:textId="77777777" w:rsidR="00000000" w:rsidRDefault="00E50454">
      <w:pPr>
        <w:pStyle w:val="a5"/>
        <w:jc w:val="both"/>
      </w:pPr>
      <w:r>
        <w:t>2. Информационная система в сфе</w:t>
      </w:r>
      <w:r>
        <w:t>ре обращения медицинских изделий (далее - информационная система) предназначена для создания условий по обеспечению обращения в рамках Евразийского экономического союза (далее - Союз) безопасных, качественных и эффективных медицинских изделий.</w:t>
      </w:r>
    </w:p>
    <w:p w14:paraId="0389E4DF" w14:textId="77777777" w:rsidR="00000000" w:rsidRDefault="00E50454">
      <w:pPr>
        <w:pStyle w:val="a5"/>
        <w:jc w:val="both"/>
      </w:pPr>
      <w:r>
        <w:t>3. Информаци</w:t>
      </w:r>
      <w:r>
        <w:t>онная система является частью интегрированной информационной системы Союза (далее - интегрированная система) и включает в себя следующие информационные ресурсы:</w:t>
      </w:r>
    </w:p>
    <w:p w14:paraId="5C1DF316" w14:textId="77777777" w:rsidR="00000000" w:rsidRDefault="00E50454">
      <w:pPr>
        <w:pStyle w:val="a5"/>
        <w:jc w:val="both"/>
      </w:pPr>
      <w:r>
        <w:t>а) единый реестр медицинских изделий, зарегистрированных в рамках Союза;</w:t>
      </w:r>
    </w:p>
    <w:p w14:paraId="0403760D" w14:textId="77777777" w:rsidR="00000000" w:rsidRDefault="00E50454">
      <w:pPr>
        <w:pStyle w:val="a5"/>
        <w:jc w:val="both"/>
      </w:pPr>
      <w:r>
        <w:t>б) единый реестр уполн</w:t>
      </w:r>
      <w:r>
        <w:t>омоченных организаций, имеющих право проводить исследования (испытания) медицинских изделий в целях их регистрации;</w:t>
      </w:r>
    </w:p>
    <w:p w14:paraId="13D48926" w14:textId="77777777" w:rsidR="00000000" w:rsidRDefault="00E50454">
      <w:pPr>
        <w:pStyle w:val="a5"/>
        <w:jc w:val="both"/>
      </w:pPr>
      <w:r>
        <w:t>в) единая информационная база данных мониторинга безопасности, качества и эффективности медицинских изделий.</w:t>
      </w:r>
    </w:p>
    <w:p w14:paraId="5B9E21AA" w14:textId="77777777" w:rsidR="00000000" w:rsidRDefault="00E50454">
      <w:pPr>
        <w:pStyle w:val="a5"/>
        <w:jc w:val="both"/>
      </w:pPr>
      <w:r>
        <w:t>4. Общие информационные ресурсы</w:t>
      </w:r>
      <w:r>
        <w:t xml:space="preserve"> информационной системы формируются на основе информационного взаимодействия государств - членов Союза и Евразийской экономической комиссии (далее соответственно - государства-члены, Комиссия).</w:t>
      </w:r>
    </w:p>
    <w:p w14:paraId="5C7E4CB3" w14:textId="77777777" w:rsidR="00000000" w:rsidRDefault="00E50454">
      <w:pPr>
        <w:pStyle w:val="a5"/>
        <w:jc w:val="both"/>
      </w:pPr>
      <w:r>
        <w:t xml:space="preserve">5. Для целей настоящего Порядка используются понятия, которые </w:t>
      </w:r>
      <w:r>
        <w:t>означают следующее:</w:t>
      </w:r>
    </w:p>
    <w:p w14:paraId="745155FA" w14:textId="77777777" w:rsidR="00000000" w:rsidRDefault="00E50454">
      <w:pPr>
        <w:pStyle w:val="a5"/>
        <w:jc w:val="both"/>
      </w:pPr>
      <w:r>
        <w:t xml:space="preserve">"референтное государство" </w:t>
      </w:r>
      <w:r>
        <w:t>- выбранное заявителем государство-член, уполномоченный орган которого осуществляет регистрацию медицинского изделия;</w:t>
      </w:r>
    </w:p>
    <w:p w14:paraId="6F5C47B0" w14:textId="77777777" w:rsidR="00000000" w:rsidRDefault="00E50454">
      <w:pPr>
        <w:pStyle w:val="a5"/>
        <w:jc w:val="both"/>
      </w:pPr>
      <w:r>
        <w:t xml:space="preserve">"уполномоченный орган" - орган государственной власти государства-члена, уполномоченный на осуществление и (или) координацию деятельности </w:t>
      </w:r>
      <w:r>
        <w:t>в сфере обращения медицинских изделий на территории этого государства-члена;</w:t>
      </w:r>
    </w:p>
    <w:p w14:paraId="42370C1F" w14:textId="77777777" w:rsidR="00000000" w:rsidRDefault="00E50454">
      <w:pPr>
        <w:pStyle w:val="a5"/>
        <w:jc w:val="both"/>
      </w:pPr>
      <w:r>
        <w:lastRenderedPageBreak/>
        <w:t>"экспертная организация" - юридическое лицо государства-члена, которому уполномоченным органом делегированы отдельные функции в сфере обращения медицинских изделий, а также предос</w:t>
      </w:r>
      <w:r>
        <w:t>тавлено право на получение доступа к сведениям, содержащимся в информационной системе.</w:t>
      </w:r>
    </w:p>
    <w:p w14:paraId="54D8CB5D" w14:textId="77777777" w:rsidR="00000000" w:rsidRDefault="00E50454">
      <w:pPr>
        <w:pStyle w:val="a5"/>
        <w:jc w:val="both"/>
      </w:pPr>
      <w:r>
        <w:t>6. Уполномоченный орган с использованием средств интегрированной системы:</w:t>
      </w:r>
    </w:p>
    <w:p w14:paraId="1BFEA147" w14:textId="77777777" w:rsidR="00000000" w:rsidRDefault="00E50454">
      <w:pPr>
        <w:pStyle w:val="a5"/>
        <w:jc w:val="both"/>
      </w:pPr>
      <w:r>
        <w:t>а) представляет в Комиссию сведения, необходимые для формирования и ведения информационной сист</w:t>
      </w:r>
      <w:r>
        <w:t>емы;</w:t>
      </w:r>
    </w:p>
    <w:p w14:paraId="127DE940" w14:textId="77777777" w:rsidR="00000000" w:rsidRDefault="00E50454">
      <w:pPr>
        <w:pStyle w:val="a5"/>
        <w:jc w:val="both"/>
      </w:pPr>
      <w:r>
        <w:t>б) поддерживает в актуальном состоянии информацию, переданную им для внесения в общие информационные ресурсы информационной системы;</w:t>
      </w:r>
    </w:p>
    <w:p w14:paraId="036A0888" w14:textId="77777777" w:rsidR="00000000" w:rsidRDefault="00E50454">
      <w:pPr>
        <w:pStyle w:val="a5"/>
        <w:jc w:val="both"/>
      </w:pPr>
      <w:r>
        <w:t xml:space="preserve">в) осуществляет информационное взаимодействие с уполномоченными органами других заинтересованных государств-членов по </w:t>
      </w:r>
      <w:r>
        <w:t>вопросам осуществления процедур, установленных Правилами регистрации и экспертизы безопасности, качества и эффективности медицинских изделий (далее - Правила регистрации медицинских изделий).</w:t>
      </w:r>
    </w:p>
    <w:p w14:paraId="15D5F970" w14:textId="77777777" w:rsidR="00000000" w:rsidRDefault="00E50454">
      <w:pPr>
        <w:pStyle w:val="a5"/>
        <w:jc w:val="both"/>
      </w:pPr>
      <w:r>
        <w:t>7. Комиссия осуществляет публикацию сведений открытой части инфо</w:t>
      </w:r>
      <w:r>
        <w:t>рмационной системы на информационном портале Союза в информационно-телекоммуникационной сети "Интернет" (далее соответственно - информационный портал Союза, сеть Интернет).</w:t>
      </w:r>
    </w:p>
    <w:p w14:paraId="4CCF01B9" w14:textId="77777777" w:rsidR="00000000" w:rsidRDefault="00E50454">
      <w:pPr>
        <w:pStyle w:val="a5"/>
        <w:jc w:val="both"/>
      </w:pPr>
      <w:r>
        <w:t>8. Информационное взаимодействие между уполномоченными органами (экспертными органи</w:t>
      </w:r>
      <w:r>
        <w:t>зациями), а также между уполномоченными органами (экспертными организациями) и Комиссией в процессе формирования, ведения и использования общих информационных ресурсов осуществляется путем реализации общих процессов в рамках Союза средствами интегрированно</w:t>
      </w:r>
      <w:r>
        <w:t>й системы.</w:t>
      </w:r>
    </w:p>
    <w:p w14:paraId="3C81ED59" w14:textId="77777777" w:rsidR="00000000" w:rsidRDefault="00E50454">
      <w:pPr>
        <w:pStyle w:val="a5"/>
        <w:jc w:val="both"/>
      </w:pPr>
      <w:r>
        <w:t>9. Технологические документы, регламентирующие информационное взаимодействие, реализуемое в рамках общих процессов средствами интегрированной системы, включая требования к форматам и структурам используемых при таком взаимодействии электронных д</w:t>
      </w:r>
      <w:r>
        <w:t>окументов и сведений, разрабатываются и утверждаются Комиссией.</w:t>
      </w:r>
    </w:p>
    <w:p w14:paraId="5F7B52AF" w14:textId="77777777" w:rsidR="00000000" w:rsidRDefault="00E50454">
      <w:pPr>
        <w:pStyle w:val="a5"/>
        <w:jc w:val="both"/>
      </w:pPr>
      <w:r>
        <w:t>10. Доступ к подлежащим опубликованию сведениям общих информационных ресурсов для заинтересованных лиц осуществляется через информационный портал Союза на безвозмездной основе.</w:t>
      </w:r>
    </w:p>
    <w:p w14:paraId="191FFE3C" w14:textId="77777777" w:rsidR="00000000" w:rsidRDefault="00E50454">
      <w:pPr>
        <w:pStyle w:val="a5"/>
        <w:jc w:val="both"/>
      </w:pPr>
      <w:r>
        <w:t>11. Интегрирова</w:t>
      </w:r>
      <w:r>
        <w:t>нная система для информационного взаимодействия с уполномоченными органами (экспертными организациями) других государств-членов и Комиссией используется уполномоченным органом (экспертной организацией) в следующих целях:</w:t>
      </w:r>
    </w:p>
    <w:p w14:paraId="7B690488" w14:textId="77777777" w:rsidR="00000000" w:rsidRDefault="00E50454">
      <w:pPr>
        <w:pStyle w:val="a5"/>
        <w:jc w:val="both"/>
      </w:pPr>
      <w:r>
        <w:t xml:space="preserve">а) получение и передача информации </w:t>
      </w:r>
      <w:r>
        <w:t>о фактах и обстоятельствах, создающих угрозу жизни или здоровью людей при применении медицинского изделия;</w:t>
      </w:r>
    </w:p>
    <w:p w14:paraId="06DFD337" w14:textId="77777777" w:rsidR="00000000" w:rsidRDefault="00E50454">
      <w:pPr>
        <w:pStyle w:val="a5"/>
        <w:jc w:val="both"/>
      </w:pPr>
      <w:r>
        <w:t>б) выявление в ходе реализации мероприятий по контролю за обращением медицинских изделий и проведения мониторинга безопасности, качества и эффективно</w:t>
      </w:r>
      <w:r>
        <w:t>сти медицинских изделий несоответствия медицинских изделий общим требованиям безопасности и эффективности медицинских изделий, необоснованного использования каким-либо производителем или его уполномоченным представителем маркировки медицинского изделия спе</w:t>
      </w:r>
      <w:r>
        <w:t>циальным знаком обращения медицинских изделий на рынке Союза, а также выявление фактов обращения на территории государства-члена недоброкачественных, контрафактных или фальсифицированных медицинских изделий;</w:t>
      </w:r>
    </w:p>
    <w:p w14:paraId="53B6978E" w14:textId="77777777" w:rsidR="00000000" w:rsidRDefault="00E50454">
      <w:pPr>
        <w:pStyle w:val="a5"/>
        <w:jc w:val="both"/>
      </w:pPr>
      <w:r>
        <w:lastRenderedPageBreak/>
        <w:t>в) реализация мер по приостановлению и (или) зап</w:t>
      </w:r>
      <w:r>
        <w:t>рету применения (изъятию из обращения) медицинского изделия либо мер по уведомлению производителя медицинского изделия или его уполномоченного представителя о необходимости проведения дополнительной экспертизы медицинского изделия;</w:t>
      </w:r>
    </w:p>
    <w:p w14:paraId="1EE113BB" w14:textId="77777777" w:rsidR="00000000" w:rsidRDefault="00E50454">
      <w:pPr>
        <w:pStyle w:val="a5"/>
        <w:jc w:val="both"/>
      </w:pPr>
      <w:r>
        <w:t>г) возбуждения процедуры</w:t>
      </w:r>
      <w:r>
        <w:t xml:space="preserve"> отмены действия (аннулирования, отзыва) регистрационного удостоверения медицинского изделия;</w:t>
      </w:r>
    </w:p>
    <w:p w14:paraId="3BBEAB0D" w14:textId="77777777" w:rsidR="00000000" w:rsidRDefault="00E50454">
      <w:pPr>
        <w:pStyle w:val="a5"/>
        <w:jc w:val="both"/>
      </w:pPr>
      <w:r>
        <w:t>д) иные случаи, связанные с регулированием обращения медицинских изделий в рамках Союза.</w:t>
      </w:r>
    </w:p>
    <w:p w14:paraId="1CB4DB74" w14:textId="77777777" w:rsidR="00000000" w:rsidRDefault="00E50454">
      <w:pPr>
        <w:pStyle w:val="a5"/>
        <w:jc w:val="both"/>
      </w:pPr>
      <w:r>
        <w:t> </w:t>
      </w:r>
    </w:p>
    <w:p w14:paraId="6153C0CA" w14:textId="77777777" w:rsidR="00000000" w:rsidRDefault="00E50454">
      <w:pPr>
        <w:jc w:val="center"/>
        <w:rPr>
          <w:rFonts w:eastAsia="Times New Roman"/>
        </w:rPr>
      </w:pPr>
      <w:r>
        <w:rPr>
          <w:rFonts w:eastAsia="Times New Roman"/>
        </w:rPr>
        <w:t>II. Формирование и ведение единого реестра медицинских</w:t>
      </w:r>
      <w:r>
        <w:rPr>
          <w:rFonts w:eastAsia="Times New Roman"/>
        </w:rPr>
        <w:br/>
        <w:t>изделий, зарегис</w:t>
      </w:r>
      <w:r>
        <w:rPr>
          <w:rFonts w:eastAsia="Times New Roman"/>
        </w:rPr>
        <w:t xml:space="preserve">трированных в рамках Союза </w:t>
      </w:r>
    </w:p>
    <w:p w14:paraId="6517E271" w14:textId="77777777" w:rsidR="00000000" w:rsidRDefault="00E50454">
      <w:pPr>
        <w:pStyle w:val="a5"/>
        <w:jc w:val="both"/>
      </w:pPr>
      <w:r>
        <w:t> </w:t>
      </w:r>
    </w:p>
    <w:p w14:paraId="6056F9D1" w14:textId="77777777" w:rsidR="00000000" w:rsidRDefault="00E50454">
      <w:pPr>
        <w:pStyle w:val="a5"/>
        <w:jc w:val="both"/>
      </w:pPr>
      <w:r>
        <w:t>12. Единый реестр медицинских изделий, зарегистрированных в рамках Союза (далее в настоящем разделе и разделе III - единый реестр), содержит сведения о медицинских изделиях, находящихся в обращении в рамках Союза.</w:t>
      </w:r>
    </w:p>
    <w:p w14:paraId="03BAAEEE" w14:textId="77777777" w:rsidR="00000000" w:rsidRDefault="00E50454">
      <w:pPr>
        <w:pStyle w:val="a5"/>
        <w:jc w:val="both"/>
      </w:pPr>
      <w:r>
        <w:t>13. Формиров</w:t>
      </w:r>
      <w:r>
        <w:t>ание и ведение единого реестра осуществляются Комиссией на основе сведений, представляемых уполномоченными органами с использованием средств интегрированной системы.</w:t>
      </w:r>
    </w:p>
    <w:p w14:paraId="2BD5986F" w14:textId="77777777" w:rsidR="00000000" w:rsidRDefault="00E50454">
      <w:pPr>
        <w:pStyle w:val="a5"/>
        <w:jc w:val="both"/>
      </w:pPr>
      <w:r>
        <w:t>14. Единый реестр содержит следующие сведения:</w:t>
      </w:r>
    </w:p>
    <w:p w14:paraId="3C45A81A" w14:textId="77777777" w:rsidR="00000000" w:rsidRDefault="00E50454">
      <w:pPr>
        <w:pStyle w:val="a5"/>
        <w:jc w:val="both"/>
      </w:pPr>
      <w:r>
        <w:t>а) наименование медицинского изделия;</w:t>
      </w:r>
    </w:p>
    <w:p w14:paraId="574EB5C0" w14:textId="77777777" w:rsidR="00000000" w:rsidRDefault="00E50454">
      <w:pPr>
        <w:pStyle w:val="a5"/>
        <w:jc w:val="both"/>
      </w:pPr>
      <w:r>
        <w:t>б) на</w:t>
      </w:r>
      <w:r>
        <w:t>именования модификаций медицинского изделия (при наличии);</w:t>
      </w:r>
    </w:p>
    <w:p w14:paraId="019F6B75" w14:textId="77777777" w:rsidR="00000000" w:rsidRDefault="00E50454">
      <w:pPr>
        <w:pStyle w:val="a5"/>
        <w:jc w:val="both"/>
      </w:pPr>
      <w:r>
        <w:t>в) наименования комплектующих к медицинскому изделию (при наличии);</w:t>
      </w:r>
    </w:p>
    <w:p w14:paraId="5BEA1FC6" w14:textId="77777777" w:rsidR="00000000" w:rsidRDefault="00E50454">
      <w:pPr>
        <w:pStyle w:val="a5"/>
        <w:jc w:val="both"/>
      </w:pPr>
      <w:r>
        <w:t>г) наименования принадлежностей к медицинскому изделию (при наличии);</w:t>
      </w:r>
    </w:p>
    <w:p w14:paraId="3FD1D895" w14:textId="77777777" w:rsidR="00000000" w:rsidRDefault="00E50454">
      <w:pPr>
        <w:pStyle w:val="a5"/>
        <w:jc w:val="both"/>
      </w:pPr>
      <w:r>
        <w:t>д) наименования расходных материалов к медицинскому изделию</w:t>
      </w:r>
      <w:r>
        <w:t xml:space="preserve"> (при наличии);</w:t>
      </w:r>
    </w:p>
    <w:p w14:paraId="706E8F69" w14:textId="77777777" w:rsidR="00000000" w:rsidRDefault="00E50454">
      <w:pPr>
        <w:pStyle w:val="a5"/>
        <w:jc w:val="both"/>
      </w:pPr>
      <w:r>
        <w:t>е) дата регистрации медицинского изделия;</w:t>
      </w:r>
    </w:p>
    <w:p w14:paraId="5C80B3B1" w14:textId="77777777" w:rsidR="00000000" w:rsidRDefault="00E50454">
      <w:pPr>
        <w:pStyle w:val="a5"/>
        <w:jc w:val="both"/>
      </w:pPr>
      <w:r>
        <w:t>ж) номер регистрационного удостоверения медицинского изделия;</w:t>
      </w:r>
    </w:p>
    <w:p w14:paraId="507A7394" w14:textId="77777777" w:rsidR="00000000" w:rsidRDefault="00E50454">
      <w:pPr>
        <w:pStyle w:val="a5"/>
        <w:jc w:val="both"/>
      </w:pPr>
      <w:r>
        <w:t>з) наименование референтного государства;</w:t>
      </w:r>
    </w:p>
    <w:p w14:paraId="04B0CC49" w14:textId="77777777" w:rsidR="00000000" w:rsidRDefault="00E50454">
      <w:pPr>
        <w:pStyle w:val="a5"/>
        <w:jc w:val="both"/>
      </w:pPr>
      <w:r>
        <w:t>и) наименования государств признания, на территориях которых разрешено обращение медицинского изделия в соответствии с его регистрационным удостоверением (далее - государства признания);</w:t>
      </w:r>
    </w:p>
    <w:p w14:paraId="0D99C5FE" w14:textId="77777777" w:rsidR="00000000" w:rsidRDefault="00E50454">
      <w:pPr>
        <w:pStyle w:val="a5"/>
        <w:jc w:val="both"/>
      </w:pPr>
      <w:r>
        <w:lastRenderedPageBreak/>
        <w:t>к) статус регистрационного удостоверения медицинского изделия (действ</w:t>
      </w:r>
      <w:r>
        <w:t>ует, действие приостановлено, действие отменено, аннулировано, отозвано либо выпуск медицинского изделия прекращен);</w:t>
      </w:r>
    </w:p>
    <w:p w14:paraId="5F4D60F6" w14:textId="77777777" w:rsidR="00000000" w:rsidRDefault="00E50454">
      <w:pPr>
        <w:pStyle w:val="a5"/>
        <w:jc w:val="both"/>
      </w:pPr>
      <w:r>
        <w:t>л) дата изменения статуса регистрационного удостоверения медицинского изделия (заполняется при необходимости);</w:t>
      </w:r>
    </w:p>
    <w:p w14:paraId="368DA658" w14:textId="77777777" w:rsidR="00000000" w:rsidRDefault="00E50454">
      <w:pPr>
        <w:pStyle w:val="a5"/>
        <w:jc w:val="both"/>
      </w:pPr>
      <w:r>
        <w:t>м) дата внесения изменений в</w:t>
      </w:r>
      <w:r>
        <w:t xml:space="preserve"> регистрационное досье медицинского изделия (далее - регистрационное досье);</w:t>
      </w:r>
    </w:p>
    <w:p w14:paraId="733343CD" w14:textId="77777777" w:rsidR="00000000" w:rsidRDefault="00E50454">
      <w:pPr>
        <w:pStyle w:val="a5"/>
        <w:jc w:val="both"/>
      </w:pPr>
      <w:r>
        <w:t>н) код и наименование вида медицинского изделия в соответствии с номенклатурой медицинских изделий, применяемой в Союзе;</w:t>
      </w:r>
    </w:p>
    <w:p w14:paraId="10BCF467" w14:textId="77777777" w:rsidR="00000000" w:rsidRDefault="00E50454">
      <w:pPr>
        <w:pStyle w:val="a5"/>
        <w:jc w:val="both"/>
      </w:pPr>
      <w:r>
        <w:t>о) класс потенциального риска применения медицинского изде</w:t>
      </w:r>
      <w:r>
        <w:t>лия в соответствии с применяемой в Союзе классификацией медицинских изделий в зависимости от потенциального риска применения;</w:t>
      </w:r>
    </w:p>
    <w:p w14:paraId="3BF8E0AB" w14:textId="77777777" w:rsidR="00000000" w:rsidRDefault="00E50454">
      <w:pPr>
        <w:pStyle w:val="a5"/>
        <w:jc w:val="both"/>
      </w:pPr>
      <w:r>
        <w:t xml:space="preserve">п) организационно-правовая форма производителя медицинского изделия, полное и сокращенное (при наличии) наименования юридического </w:t>
      </w:r>
      <w:r>
        <w:t>лица, место нахождения (фамилия, имя, отчество (при наличии), место жительства физического лица, зарегистрированного в качестве индивидуального предпринимателя), почтовый адрес, номера телефона и факса, адреса электронной почты и сайта в сети Интернет (при</w:t>
      </w:r>
      <w:r>
        <w:t xml:space="preserve"> наличии);</w:t>
      </w:r>
    </w:p>
    <w:p w14:paraId="55CFE460" w14:textId="77777777" w:rsidR="00000000" w:rsidRDefault="00E50454">
      <w:pPr>
        <w:pStyle w:val="a5"/>
        <w:jc w:val="both"/>
      </w:pPr>
      <w:r>
        <w:t>р) организационно-правовая форма уполномоченного представителя производителя медицинского изделия, полное и сокращенное (при наличии) наименования юридического лица, место нахождения (фамилия, имя, отчество (при наличии), место жительства физиче</w:t>
      </w:r>
      <w:r>
        <w:t>ского лица, зарегистрированного в качестве индивидуального предпринимателя), почтовый адрес, номера телефона и факса, адреса электронной почты и сайта в сети Интернет (при наличии);</w:t>
      </w:r>
    </w:p>
    <w:p w14:paraId="23791211" w14:textId="77777777" w:rsidR="00000000" w:rsidRDefault="00E50454">
      <w:pPr>
        <w:pStyle w:val="a5"/>
        <w:jc w:val="both"/>
      </w:pPr>
      <w:r>
        <w:t>с) место нахождения и почтовый адрес (почтовые адреса) производственной пл</w:t>
      </w:r>
      <w:r>
        <w:t>ощадки (производственных площадок);</w:t>
      </w:r>
    </w:p>
    <w:p w14:paraId="76B6CBD2" w14:textId="77777777" w:rsidR="00000000" w:rsidRDefault="00E50454">
      <w:pPr>
        <w:pStyle w:val="a5"/>
        <w:jc w:val="both"/>
      </w:pPr>
      <w:r>
        <w:t>т) инструкция по применению медицинского изделия (в электронном виде);</w:t>
      </w:r>
    </w:p>
    <w:p w14:paraId="5DB63996" w14:textId="77777777" w:rsidR="00000000" w:rsidRDefault="00E50454">
      <w:pPr>
        <w:pStyle w:val="a5"/>
        <w:jc w:val="both"/>
      </w:pPr>
      <w:r>
        <w:t>у) изображение маркировки медицинского изделия (в электронном виде);</w:t>
      </w:r>
    </w:p>
    <w:p w14:paraId="32CC2AE6" w14:textId="77777777" w:rsidR="00000000" w:rsidRDefault="00E50454">
      <w:pPr>
        <w:pStyle w:val="a5"/>
        <w:jc w:val="both"/>
      </w:pPr>
      <w:r>
        <w:t>ф) сведения о выдаче дубликата регистрационного удостоверения медицинского издел</w:t>
      </w:r>
      <w:r>
        <w:t>ия.</w:t>
      </w:r>
    </w:p>
    <w:p w14:paraId="5D96999C" w14:textId="77777777" w:rsidR="00000000" w:rsidRDefault="00E50454">
      <w:pPr>
        <w:pStyle w:val="a5"/>
        <w:jc w:val="both"/>
      </w:pPr>
      <w:r>
        <w:t> </w:t>
      </w:r>
    </w:p>
    <w:p w14:paraId="758FF0A0" w14:textId="77777777" w:rsidR="00000000" w:rsidRDefault="00E50454">
      <w:pPr>
        <w:jc w:val="center"/>
        <w:rPr>
          <w:rFonts w:eastAsia="Times New Roman"/>
        </w:rPr>
      </w:pPr>
      <w:r>
        <w:rPr>
          <w:rFonts w:eastAsia="Times New Roman"/>
        </w:rPr>
        <w:t>III. Информационное взаимодействие уполномоченных органов</w:t>
      </w:r>
      <w:r>
        <w:rPr>
          <w:rFonts w:eastAsia="Times New Roman"/>
        </w:rPr>
        <w:br/>
        <w:t>(экспертных организаций) в ходе формирования</w:t>
      </w:r>
      <w:r>
        <w:rPr>
          <w:rFonts w:eastAsia="Times New Roman"/>
        </w:rPr>
        <w:br/>
        <w:t>и ведения единого реестра</w:t>
      </w:r>
      <w:r>
        <w:rPr>
          <w:rFonts w:eastAsia="Times New Roman"/>
        </w:rPr>
        <w:br/>
        <w:t xml:space="preserve">  </w:t>
      </w:r>
    </w:p>
    <w:p w14:paraId="2E0F2D1A" w14:textId="77777777" w:rsidR="00000000" w:rsidRDefault="00E50454">
      <w:pPr>
        <w:pStyle w:val="a5"/>
        <w:jc w:val="both"/>
      </w:pPr>
      <w:r>
        <w:t>15. Сведения о медицинских изделиях, в отношении которых проводится процедура регистрации, а также материалы регистрац</w:t>
      </w:r>
      <w:r>
        <w:t>ионных досье, кроме инструкций по применению зарегистрированных медицинских изделий и изображений их маркировки, относятся к конфиденциальной информации, размещаются в информационных системах уполномоченных органов (экспертных организаций) и доступны тольк</w:t>
      </w:r>
      <w:r>
        <w:t>о другим заинтересованным уполномоченным органам (экспертным организациям).</w:t>
      </w:r>
    </w:p>
    <w:p w14:paraId="17420568" w14:textId="77777777" w:rsidR="00000000" w:rsidRDefault="00E50454">
      <w:pPr>
        <w:pStyle w:val="a5"/>
        <w:jc w:val="both"/>
      </w:pPr>
      <w:r>
        <w:lastRenderedPageBreak/>
        <w:t>Доступ уполномоченных органов (экспертных организаций) к сведениям, содержащимся в информационной системе другого уполномоченного органа (экспертной организации), осуществляется пу</w:t>
      </w:r>
      <w:r>
        <w:t>тем обращения к информационным системам уполномоченных органов (экспертных организаций) с использованием средств интегрированной системы.</w:t>
      </w:r>
    </w:p>
    <w:p w14:paraId="5AD61AC8" w14:textId="77777777" w:rsidR="00000000" w:rsidRDefault="00E50454">
      <w:pPr>
        <w:pStyle w:val="a5"/>
        <w:jc w:val="both"/>
      </w:pPr>
      <w:r>
        <w:t>16. После принятия заявления о регистрации или заявления о внесении изменений в регистрационное досье уполномоченный о</w:t>
      </w:r>
      <w:r>
        <w:t>рган референтного государства присваивает данному заявлению идентификационный номер.</w:t>
      </w:r>
    </w:p>
    <w:p w14:paraId="62CE46BE" w14:textId="77777777" w:rsidR="00000000" w:rsidRDefault="00E50454">
      <w:pPr>
        <w:pStyle w:val="a5"/>
        <w:jc w:val="both"/>
      </w:pPr>
      <w:r>
        <w:t>Идентификационный номер заявления указывается буквенно-цифровым способом и состоит из 2-значного буквенного кода референтного государства, порядкового номера и даты принят</w:t>
      </w:r>
      <w:r>
        <w:t>ия заявления о регистрации или заявления о внесении изменений в регистрационное досье (в формате дд.мм.гггг).</w:t>
      </w:r>
    </w:p>
    <w:p w14:paraId="1E7CC9EE" w14:textId="77777777" w:rsidR="00000000" w:rsidRDefault="00E50454">
      <w:pPr>
        <w:pStyle w:val="a5"/>
        <w:jc w:val="both"/>
      </w:pPr>
      <w:r>
        <w:t>17. В рамках процедуры регистрации медицинских изделий для уполномоченных органов (экспертных организаций) с использованием средств интегрированно</w:t>
      </w:r>
      <w:r>
        <w:t>й системы обеспечивается доступ к следующим сведениям и документам:</w:t>
      </w:r>
    </w:p>
    <w:p w14:paraId="345B804F" w14:textId="77777777" w:rsidR="00000000" w:rsidRDefault="00E50454">
      <w:pPr>
        <w:pStyle w:val="a5"/>
        <w:jc w:val="both"/>
      </w:pPr>
      <w:r>
        <w:t>а) идентификационный номер заявления о регистрации;</w:t>
      </w:r>
    </w:p>
    <w:p w14:paraId="3556302A" w14:textId="77777777" w:rsidR="00000000" w:rsidRDefault="00E50454">
      <w:pPr>
        <w:pStyle w:val="a5"/>
        <w:jc w:val="both"/>
      </w:pPr>
      <w:r>
        <w:t>б) заявление о регистрации (в электронном виде);</w:t>
      </w:r>
    </w:p>
    <w:p w14:paraId="46829074" w14:textId="77777777" w:rsidR="00000000" w:rsidRDefault="00E50454">
      <w:pPr>
        <w:pStyle w:val="a5"/>
        <w:jc w:val="both"/>
      </w:pPr>
      <w:r>
        <w:t>в) регистрационное досье;</w:t>
      </w:r>
    </w:p>
    <w:p w14:paraId="19EC79C6" w14:textId="77777777" w:rsidR="00000000" w:rsidRDefault="00E50454">
      <w:pPr>
        <w:pStyle w:val="a5"/>
        <w:jc w:val="both"/>
      </w:pPr>
      <w:r>
        <w:t>г) экспертные заключения, подготовленные в соответствии с Пра</w:t>
      </w:r>
      <w:r>
        <w:t>вилами регистрации медицинских изделий, включая протоколы исследований (испытаний);</w:t>
      </w:r>
    </w:p>
    <w:p w14:paraId="20086D49" w14:textId="77777777" w:rsidR="00000000" w:rsidRDefault="00E50454">
      <w:pPr>
        <w:pStyle w:val="a5"/>
        <w:jc w:val="both"/>
      </w:pPr>
      <w:r>
        <w:t>д) запросы о предоставлении заявителем дополнительных сведений и ответы на них;</w:t>
      </w:r>
    </w:p>
    <w:p w14:paraId="7E554083" w14:textId="77777777" w:rsidR="00000000" w:rsidRDefault="00E50454">
      <w:pPr>
        <w:pStyle w:val="a5"/>
        <w:jc w:val="both"/>
      </w:pPr>
      <w:r>
        <w:t>е) запросы, замечания и предложения уполномоченных органов (экспертных организаций) государс</w:t>
      </w:r>
      <w:r>
        <w:t>тв признания, направленные в уполномоченный орган (экспертную организацию) референтного государства, и ответы на них;</w:t>
      </w:r>
    </w:p>
    <w:p w14:paraId="2798EE3B" w14:textId="77777777" w:rsidR="00000000" w:rsidRDefault="00E50454">
      <w:pPr>
        <w:pStyle w:val="a5"/>
        <w:jc w:val="both"/>
      </w:pPr>
      <w:r>
        <w:t>ж) документы (включая отчеты) об инспекциях производства медицинских изделий, проведенных в ходе экспертных работ;</w:t>
      </w:r>
    </w:p>
    <w:p w14:paraId="30F82507" w14:textId="77777777" w:rsidR="00000000" w:rsidRDefault="00E50454">
      <w:pPr>
        <w:pStyle w:val="a5"/>
        <w:jc w:val="both"/>
      </w:pPr>
      <w:r>
        <w:t>з) информация об этапах рассмотрения регистрационного досье.</w:t>
      </w:r>
    </w:p>
    <w:p w14:paraId="3AB13DFB" w14:textId="77777777" w:rsidR="00000000" w:rsidRDefault="00E50454">
      <w:pPr>
        <w:pStyle w:val="a5"/>
        <w:jc w:val="both"/>
      </w:pPr>
      <w:r>
        <w:t>18. При внесении изменений в регистрационное досье уполномоченные органы с испол</w:t>
      </w:r>
      <w:r>
        <w:t>ьзованием средств интегрированной системы осуществляют обмен следующими сведениями и документами:</w:t>
      </w:r>
    </w:p>
    <w:p w14:paraId="3CA3A81E" w14:textId="77777777" w:rsidR="00000000" w:rsidRDefault="00E50454">
      <w:pPr>
        <w:pStyle w:val="a5"/>
        <w:jc w:val="both"/>
      </w:pPr>
      <w:r>
        <w:t>а) идентификационный номер заявления о внесении изменений в регистрационное досье;</w:t>
      </w:r>
    </w:p>
    <w:p w14:paraId="6D7549E2" w14:textId="77777777" w:rsidR="00000000" w:rsidRDefault="00E50454">
      <w:pPr>
        <w:pStyle w:val="a5"/>
        <w:jc w:val="both"/>
      </w:pPr>
      <w:r>
        <w:t>б) заявление о внесении изменений в регистрационное досье;</w:t>
      </w:r>
    </w:p>
    <w:p w14:paraId="47A04BC7" w14:textId="77777777" w:rsidR="00000000" w:rsidRDefault="00E50454">
      <w:pPr>
        <w:pStyle w:val="a5"/>
        <w:jc w:val="both"/>
      </w:pPr>
      <w:r>
        <w:t>в) комплект доку</w:t>
      </w:r>
      <w:r>
        <w:t>ментов в соответствии с Правилами регистрации медицинских изделий;</w:t>
      </w:r>
    </w:p>
    <w:p w14:paraId="6B87E1B0" w14:textId="77777777" w:rsidR="00000000" w:rsidRDefault="00E50454">
      <w:pPr>
        <w:pStyle w:val="a5"/>
        <w:jc w:val="both"/>
      </w:pPr>
      <w:r>
        <w:t>г) запросы, замечания и предложения уполномоченных органов (экспертных организаций) государств признания, направленные в уполномоченный орган (экспертную организацию) референтного государст</w:t>
      </w:r>
      <w:r>
        <w:t>ва, и ответы на них;</w:t>
      </w:r>
    </w:p>
    <w:p w14:paraId="56EA1951" w14:textId="77777777" w:rsidR="00000000" w:rsidRDefault="00E50454">
      <w:pPr>
        <w:pStyle w:val="a5"/>
        <w:jc w:val="both"/>
      </w:pPr>
      <w:r>
        <w:lastRenderedPageBreak/>
        <w:t>д) информация об этапах рассмотрения заявления о внесении изменений в регистрационное досье.</w:t>
      </w:r>
    </w:p>
    <w:p w14:paraId="6DDA2658" w14:textId="77777777" w:rsidR="00000000" w:rsidRDefault="00E50454">
      <w:pPr>
        <w:pStyle w:val="a5"/>
        <w:jc w:val="both"/>
      </w:pPr>
      <w:r>
        <w:t xml:space="preserve">19. В целях обеспечения получения всеми заинтересованными уполномоченными органами (экспертными организациями) государств признания сведений, </w:t>
      </w:r>
      <w:r>
        <w:t>необходимых для осуществления своевременного обмена информацией в рамках проведения процедур регистрации медицинских изделий и внесения изменений в регистрационные досье, уполномоченный орган референтного государства представляет в Комиссию с использование</w:t>
      </w:r>
      <w:r>
        <w:t>м средств интегрированной системы сведения об идентификационных номерах заявлений о регистрации медицинских изделий и заявлений о внесении изменений в регистрационные досье.</w:t>
      </w:r>
    </w:p>
    <w:p w14:paraId="64FDE9B7" w14:textId="77777777" w:rsidR="00000000" w:rsidRDefault="00E50454">
      <w:pPr>
        <w:pStyle w:val="a5"/>
        <w:jc w:val="both"/>
      </w:pPr>
      <w:r>
        <w:t xml:space="preserve">20. Взаимодействие заявителя с уполномоченным органом (экспертной организацией) в </w:t>
      </w:r>
      <w:r>
        <w:t>рамках проведения процедур регистрации медицинского изделия и внесения изменений в регистрационное досье осуществляется с использованием ресурсов информационной системы уполномоченного органа (экспертной организации) референтного государства.</w:t>
      </w:r>
    </w:p>
    <w:p w14:paraId="7BFBF31C" w14:textId="77777777" w:rsidR="00000000" w:rsidRDefault="00E50454">
      <w:pPr>
        <w:pStyle w:val="a5"/>
        <w:jc w:val="both"/>
      </w:pPr>
      <w:r>
        <w:t xml:space="preserve">21. В случае </w:t>
      </w:r>
      <w:r>
        <w:t>принятия решения о регистрации медицинского изделия уполномоченный орган референтного государства в течение 1 рабочего дня:</w:t>
      </w:r>
    </w:p>
    <w:p w14:paraId="0BAA6D04" w14:textId="77777777" w:rsidR="00000000" w:rsidRDefault="00E50454">
      <w:pPr>
        <w:pStyle w:val="a5"/>
        <w:jc w:val="both"/>
      </w:pPr>
      <w:r>
        <w:t xml:space="preserve">а) получает с использованием средств интегрированной системы порядковый номер регистрационного удостоверения медицинского изделия в </w:t>
      </w:r>
      <w:r>
        <w:t>едином реестре;</w:t>
      </w:r>
    </w:p>
    <w:p w14:paraId="2424DF0A" w14:textId="77777777" w:rsidR="00000000" w:rsidRDefault="00E50454">
      <w:pPr>
        <w:pStyle w:val="a5"/>
        <w:jc w:val="both"/>
      </w:pPr>
      <w:r>
        <w:t>б) вносит в единый реестр сведения в соответствии с пунктом 14 настоящего Порядка;</w:t>
      </w:r>
    </w:p>
    <w:p w14:paraId="358D3908" w14:textId="77777777" w:rsidR="00000000" w:rsidRDefault="00E50454">
      <w:pPr>
        <w:pStyle w:val="a5"/>
        <w:jc w:val="both"/>
      </w:pPr>
      <w:r>
        <w:t>в) уведомляет с использованием средств интегрированной системы уполномоченные органы (экспертные организации) государств признания о регистрации медицинского</w:t>
      </w:r>
      <w:r>
        <w:t xml:space="preserve"> изделия и внесении сведений о нем и соответствующих документов в единый реестр.</w:t>
      </w:r>
    </w:p>
    <w:p w14:paraId="05D1BCCE" w14:textId="77777777" w:rsidR="00000000" w:rsidRDefault="00E50454">
      <w:pPr>
        <w:pStyle w:val="a5"/>
        <w:jc w:val="both"/>
      </w:pPr>
      <w:r>
        <w:t>22. В случае изменения статуса регистрационного удостоверения медицинского изделия уполномоченный орган (экспертная организация) референтного государства уведомляет об этом уп</w:t>
      </w:r>
      <w:r>
        <w:t>олномоченные органы (экспертные организации) государств признания с использованием средств интегрированной системы.</w:t>
      </w:r>
    </w:p>
    <w:p w14:paraId="5A44D698" w14:textId="77777777" w:rsidR="00000000" w:rsidRDefault="00E50454">
      <w:pPr>
        <w:pStyle w:val="a5"/>
        <w:jc w:val="both"/>
      </w:pPr>
      <w:r>
        <w:t> </w:t>
      </w:r>
    </w:p>
    <w:p w14:paraId="1DE9620F" w14:textId="77777777" w:rsidR="00000000" w:rsidRDefault="00E50454">
      <w:pPr>
        <w:jc w:val="center"/>
        <w:rPr>
          <w:rFonts w:eastAsia="Times New Roman"/>
        </w:rPr>
      </w:pPr>
      <w:r>
        <w:rPr>
          <w:rFonts w:eastAsia="Times New Roman"/>
        </w:rPr>
        <w:t>IV. Формирование и ведение единого реестра уполномоченных</w:t>
      </w:r>
      <w:r>
        <w:rPr>
          <w:rFonts w:eastAsia="Times New Roman"/>
        </w:rPr>
        <w:br/>
        <w:t>организаций, имеющих право проводить исследования</w:t>
      </w:r>
      <w:r>
        <w:rPr>
          <w:rFonts w:eastAsia="Times New Roman"/>
        </w:rPr>
        <w:br/>
        <w:t>(испытания) медицинских издели</w:t>
      </w:r>
      <w:r>
        <w:rPr>
          <w:rFonts w:eastAsia="Times New Roman"/>
        </w:rPr>
        <w:t>й в целях их регистрации</w:t>
      </w:r>
      <w:r>
        <w:rPr>
          <w:rFonts w:eastAsia="Times New Roman"/>
        </w:rPr>
        <w:br/>
        <w:t xml:space="preserve">  </w:t>
      </w:r>
    </w:p>
    <w:p w14:paraId="1D638EF3" w14:textId="77777777" w:rsidR="00000000" w:rsidRDefault="00E50454">
      <w:pPr>
        <w:pStyle w:val="a5"/>
        <w:jc w:val="both"/>
      </w:pPr>
      <w:r>
        <w:t>23. Единый реестр уполномоченных организаций, имеющих право проводить исследования (испытания) медицинских изделий в целях их регистрации (далее - реестр уполномоченных организаций), содержит сведения об учреждениях, организация</w:t>
      </w:r>
      <w:r>
        <w:t>х и предприятиях, в том числе о медицинских учреждениях и организациях, в соответствии с перечнями таких учреждений, организаций и предприятий, определяемыми уполномоченными органами.</w:t>
      </w:r>
    </w:p>
    <w:p w14:paraId="0F6FCE48" w14:textId="77777777" w:rsidR="00000000" w:rsidRDefault="00E50454">
      <w:pPr>
        <w:pStyle w:val="a5"/>
        <w:jc w:val="both"/>
      </w:pPr>
      <w:r>
        <w:t>24. Формирование и ведение реестра уполномоченных организаций осуществля</w:t>
      </w:r>
      <w:r>
        <w:t>ются Комиссией на основе сведений, представляемых уполномоченными органами с использованием средств интегрированной системы.</w:t>
      </w:r>
    </w:p>
    <w:p w14:paraId="4F495701" w14:textId="77777777" w:rsidR="00000000" w:rsidRDefault="00E50454">
      <w:pPr>
        <w:pStyle w:val="a5"/>
        <w:jc w:val="both"/>
      </w:pPr>
      <w:r>
        <w:t>25. Реестр уполномоченных организаций содержит:</w:t>
      </w:r>
    </w:p>
    <w:p w14:paraId="4B9B99B4" w14:textId="77777777" w:rsidR="00000000" w:rsidRDefault="00E50454">
      <w:pPr>
        <w:pStyle w:val="a5"/>
        <w:jc w:val="both"/>
      </w:pPr>
      <w:r>
        <w:lastRenderedPageBreak/>
        <w:t>а) перечень учреждений, организаций и предприятий (далее - перечень испытательных л</w:t>
      </w:r>
      <w:r>
        <w:t>абораторий (центров)):</w:t>
      </w:r>
    </w:p>
    <w:p w14:paraId="2B646E27" w14:textId="77777777" w:rsidR="00000000" w:rsidRDefault="00E50454">
      <w:pPr>
        <w:pStyle w:val="a5"/>
        <w:jc w:val="both"/>
      </w:pPr>
      <w:r>
        <w:t>имеющих право проводить технические испытания медицинских изделий и исследования (испытания) с целью оценки биологического действия медицинских изделий, аккредитованных в установленном порядке;</w:t>
      </w:r>
    </w:p>
    <w:p w14:paraId="46E286E3" w14:textId="77777777" w:rsidR="00000000" w:rsidRDefault="00E50454">
      <w:pPr>
        <w:pStyle w:val="a5"/>
        <w:jc w:val="both"/>
      </w:pPr>
      <w:r>
        <w:t>имеющих право проводить испытания в цел</w:t>
      </w:r>
      <w:r>
        <w:t xml:space="preserve">ях утверждения типа средств измерений, аккредитованных в установленном порядке или уполномоченных в установленном порядке законодательством государства-члена в области обеспечения единства измерений (в отношении медицинских изделий, отнесенных к средствам </w:t>
      </w:r>
      <w:r>
        <w:t>измерений, перечень которых утверждается Комиссией);</w:t>
      </w:r>
    </w:p>
    <w:p w14:paraId="7B5D9F8F" w14:textId="77777777" w:rsidR="00000000" w:rsidRDefault="00E50454">
      <w:pPr>
        <w:pStyle w:val="a5"/>
        <w:jc w:val="both"/>
      </w:pPr>
      <w:r>
        <w:t>б) перечень медицинских организаций, имеющих право осуществлять клинические и (или) клинико-лабораторные исследования (испытания) медицинских изделий с целью оценки их безопасности и клинической эффектив</w:t>
      </w:r>
      <w:r>
        <w:t>ности (далее перечень медицинских организаций).</w:t>
      </w:r>
    </w:p>
    <w:p w14:paraId="51BF1CC5" w14:textId="77777777" w:rsidR="00000000" w:rsidRDefault="00E50454">
      <w:pPr>
        <w:pStyle w:val="a5"/>
        <w:jc w:val="both"/>
      </w:pPr>
      <w:r>
        <w:t>26. Перечень испытательных лабораторий (центров) содержит следующие сведения:</w:t>
      </w:r>
    </w:p>
    <w:p w14:paraId="2BBF9A18" w14:textId="77777777" w:rsidR="00000000" w:rsidRDefault="00E50454">
      <w:pPr>
        <w:pStyle w:val="a5"/>
        <w:jc w:val="both"/>
      </w:pPr>
      <w:r>
        <w:t>а) организационно-правовая форма, полное и сокращенное (при наличии) наименования испытательной лаборатории (центра);</w:t>
      </w:r>
    </w:p>
    <w:p w14:paraId="70874D1A" w14:textId="77777777" w:rsidR="00000000" w:rsidRDefault="00E50454">
      <w:pPr>
        <w:pStyle w:val="a5"/>
        <w:jc w:val="both"/>
      </w:pPr>
      <w:r>
        <w:t>б) номер атт</w:t>
      </w:r>
      <w:r>
        <w:t>естата аккредитации или документа уполномочивания;</w:t>
      </w:r>
    </w:p>
    <w:p w14:paraId="11A5DC1A" w14:textId="77777777" w:rsidR="00000000" w:rsidRDefault="00E50454">
      <w:pPr>
        <w:pStyle w:val="a5"/>
        <w:jc w:val="both"/>
      </w:pPr>
      <w:r>
        <w:t>в) дата выдачи аттестата аккредитации;</w:t>
      </w:r>
    </w:p>
    <w:p w14:paraId="22F99C73" w14:textId="77777777" w:rsidR="00000000" w:rsidRDefault="00E50454">
      <w:pPr>
        <w:pStyle w:val="a5"/>
        <w:jc w:val="both"/>
      </w:pPr>
      <w:r>
        <w:t>г) дата окончания действия аттестата аккредитации;</w:t>
      </w:r>
    </w:p>
    <w:p w14:paraId="5CF3BACC" w14:textId="77777777" w:rsidR="00000000" w:rsidRDefault="00E50454">
      <w:pPr>
        <w:pStyle w:val="a5"/>
        <w:jc w:val="both"/>
      </w:pPr>
      <w:r>
        <w:t>д) статус действия аттестата аккредитации или документа уполномочивания;</w:t>
      </w:r>
    </w:p>
    <w:p w14:paraId="0D5207D8" w14:textId="77777777" w:rsidR="00000000" w:rsidRDefault="00E50454">
      <w:pPr>
        <w:pStyle w:val="a5"/>
        <w:jc w:val="both"/>
      </w:pPr>
      <w:r>
        <w:t>е) место нахождения (адрес) испытательной лаборатории (центра), номера телефона и факса, адреса электронной почты и сайта в сети Интернет (при наличии);</w:t>
      </w:r>
    </w:p>
    <w:p w14:paraId="1F0393E1" w14:textId="77777777" w:rsidR="00000000" w:rsidRDefault="00E50454">
      <w:pPr>
        <w:pStyle w:val="a5"/>
        <w:jc w:val="both"/>
      </w:pPr>
      <w:r>
        <w:t>ж) фамилия, имя, отчество (при</w:t>
      </w:r>
      <w:r>
        <w:t xml:space="preserve"> наличии), контактные данные руководителя испытательной лаборатории (центра);</w:t>
      </w:r>
    </w:p>
    <w:p w14:paraId="674CF13B" w14:textId="77777777" w:rsidR="00000000" w:rsidRDefault="00E50454">
      <w:pPr>
        <w:pStyle w:val="a5"/>
        <w:jc w:val="both"/>
      </w:pPr>
      <w:r>
        <w:t>з) описание области аккредитации или документа уполномочивания.</w:t>
      </w:r>
    </w:p>
    <w:p w14:paraId="0DCF641D" w14:textId="77777777" w:rsidR="00000000" w:rsidRDefault="00E50454">
      <w:pPr>
        <w:pStyle w:val="a5"/>
        <w:jc w:val="both"/>
      </w:pPr>
      <w:r>
        <w:t>27. Перечень медицинских организаций содержит следующие сведения:</w:t>
      </w:r>
    </w:p>
    <w:p w14:paraId="684073CA" w14:textId="77777777" w:rsidR="00000000" w:rsidRDefault="00E50454">
      <w:pPr>
        <w:pStyle w:val="a5"/>
        <w:jc w:val="both"/>
      </w:pPr>
      <w:r>
        <w:t>а) организационно-правовая форма, полное и сокра</w:t>
      </w:r>
      <w:r>
        <w:t>щенное (при наличии) наименования медицинской организации;</w:t>
      </w:r>
    </w:p>
    <w:p w14:paraId="0BA702A0" w14:textId="77777777" w:rsidR="00000000" w:rsidRDefault="00E50454">
      <w:pPr>
        <w:pStyle w:val="a5"/>
        <w:jc w:val="both"/>
      </w:pPr>
      <w:r>
        <w:t>б) место нахождения (адрес) медицинской организации, номера телефона и факса, адреса электронной почты и сайта в сети Интернет (при наличии);</w:t>
      </w:r>
    </w:p>
    <w:p w14:paraId="211C595E" w14:textId="77777777" w:rsidR="00000000" w:rsidRDefault="00E50454">
      <w:pPr>
        <w:pStyle w:val="a5"/>
        <w:jc w:val="both"/>
      </w:pPr>
      <w:r>
        <w:t>в) фамилия, имя, отчество (при наличии), контактные дан</w:t>
      </w:r>
      <w:r>
        <w:t>ные руководителя медицинской организации;</w:t>
      </w:r>
    </w:p>
    <w:p w14:paraId="579D2930" w14:textId="77777777" w:rsidR="00000000" w:rsidRDefault="00E50454">
      <w:pPr>
        <w:pStyle w:val="a5"/>
        <w:jc w:val="both"/>
      </w:pPr>
      <w:r>
        <w:t>г) виды деятельности медицинской организации;</w:t>
      </w:r>
    </w:p>
    <w:p w14:paraId="4341FF90" w14:textId="77777777" w:rsidR="00000000" w:rsidRDefault="00E50454">
      <w:pPr>
        <w:pStyle w:val="a5"/>
        <w:jc w:val="both"/>
      </w:pPr>
      <w:r>
        <w:lastRenderedPageBreak/>
        <w:t>д) реквизиты распорядительного документа, на основании которого медицинской организации разрешено проведение клинических и (или) клинико-лабораторных исследований (испы</w:t>
      </w:r>
      <w:r>
        <w:t>таний) медицинских изделий.</w:t>
      </w:r>
    </w:p>
    <w:p w14:paraId="55F60B15" w14:textId="77777777" w:rsidR="00000000" w:rsidRDefault="00E50454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V. Формирование и ведение единой информационной базы</w:t>
      </w:r>
      <w:r>
        <w:rPr>
          <w:rFonts w:eastAsia="Times New Roman"/>
        </w:rPr>
        <w:br/>
        <w:t>данных мониторинга безопасности, качества</w:t>
      </w:r>
      <w:r>
        <w:rPr>
          <w:rFonts w:eastAsia="Times New Roman"/>
        </w:rPr>
        <w:br/>
        <w:t>и эффективности медицинских изделий</w:t>
      </w:r>
      <w:r>
        <w:rPr>
          <w:rFonts w:eastAsia="Times New Roman"/>
        </w:rPr>
        <w:br/>
        <w:t xml:space="preserve">  </w:t>
      </w:r>
    </w:p>
    <w:p w14:paraId="5B140150" w14:textId="77777777" w:rsidR="00000000" w:rsidRDefault="00E50454">
      <w:pPr>
        <w:pStyle w:val="a5"/>
        <w:jc w:val="both"/>
      </w:pPr>
      <w:r>
        <w:t>28. Единая информационная база данных мониторинга безопасности, качества и эффективности мед</w:t>
      </w:r>
      <w:r>
        <w:t>ицинских изделий (далее - база данных) содержит сведения о неблагоприятных событиях (инцидентах), связанных с медицинскими изделиями, и корректирующих действиях по безопасности медицинского изделия.</w:t>
      </w:r>
    </w:p>
    <w:p w14:paraId="29834E5A" w14:textId="77777777" w:rsidR="00000000" w:rsidRDefault="00E50454">
      <w:pPr>
        <w:pStyle w:val="a5"/>
        <w:jc w:val="both"/>
      </w:pPr>
      <w:r>
        <w:t>29. Формирование и ведение базы данных осуществляются Ком</w:t>
      </w:r>
      <w:r>
        <w:t>иссией на основании сведений, представляемых уполномоченными органами в электронном виде с использованием средств интегрированной системы.</w:t>
      </w:r>
    </w:p>
    <w:p w14:paraId="2D61A8F0" w14:textId="77777777" w:rsidR="00000000" w:rsidRDefault="00E50454">
      <w:pPr>
        <w:pStyle w:val="a5"/>
        <w:jc w:val="both"/>
      </w:pPr>
      <w:r>
        <w:t>30. База данных содержит следующие сведения:</w:t>
      </w:r>
    </w:p>
    <w:p w14:paraId="169ADBA7" w14:textId="77777777" w:rsidR="00000000" w:rsidRDefault="00E50454">
      <w:pPr>
        <w:pStyle w:val="a5"/>
        <w:jc w:val="both"/>
      </w:pPr>
      <w:r>
        <w:t xml:space="preserve">а) наименование медицинского изделия с указанием заводского (серийного) </w:t>
      </w:r>
      <w:r>
        <w:t>номера и (или) номера партии;</w:t>
      </w:r>
    </w:p>
    <w:p w14:paraId="4DE94EB0" w14:textId="77777777" w:rsidR="00000000" w:rsidRDefault="00E50454">
      <w:pPr>
        <w:pStyle w:val="a5"/>
        <w:jc w:val="both"/>
      </w:pPr>
      <w:r>
        <w:t>б) реквизиты регистрационного удостоверения медицинского изделия (дата, номер, срок действия, наименование уполномоченного органа референтного государства);</w:t>
      </w:r>
    </w:p>
    <w:p w14:paraId="0A7C988C" w14:textId="77777777" w:rsidR="00000000" w:rsidRDefault="00E50454">
      <w:pPr>
        <w:pStyle w:val="a5"/>
        <w:jc w:val="both"/>
      </w:pPr>
      <w:r>
        <w:t>г) код и наименование вида медицинского изделия в соответствии с номе</w:t>
      </w:r>
      <w:r>
        <w:t>нклатурой медицинских изделий, применяемой в Союзе;</w:t>
      </w:r>
    </w:p>
    <w:p w14:paraId="68F4E7D5" w14:textId="77777777" w:rsidR="00000000" w:rsidRDefault="00E50454">
      <w:pPr>
        <w:pStyle w:val="a5"/>
        <w:jc w:val="both"/>
      </w:pPr>
      <w:r>
        <w:t>д) класс потенциального риска применения медицинского изделия в соответствии с применяемой в Союзе классификацией медицинских изделий в зависимости от потенциального риска применения;</w:t>
      </w:r>
    </w:p>
    <w:p w14:paraId="166EC055" w14:textId="77777777" w:rsidR="00000000" w:rsidRDefault="00E50454">
      <w:pPr>
        <w:pStyle w:val="a5"/>
        <w:jc w:val="both"/>
      </w:pPr>
      <w:r>
        <w:t>е) организационно-пр</w:t>
      </w:r>
      <w:r>
        <w:t>авовая форма производителя медицинского изделия или его уполномоченного представителя, полное и сокращенное (при наличии) наименования юридического лица, место нахождения (фамилия, имя, отчество (при наличии), место жительства физического лица, зарегистрир</w:t>
      </w:r>
      <w:r>
        <w:t>ованного в качестве индивидуального предпринимателя), почтовый адрес, номера телефона и факса, адреса электронной почты и сайта в сети Интернет (при наличии);</w:t>
      </w:r>
    </w:p>
    <w:p w14:paraId="31D52A36" w14:textId="77777777" w:rsidR="00000000" w:rsidRDefault="00E50454">
      <w:pPr>
        <w:pStyle w:val="a5"/>
        <w:jc w:val="both"/>
      </w:pPr>
      <w:r>
        <w:t>з) сведения о неблагоприятных событиях (инцидентах): дата неблагоприятного события (инцидента), о</w:t>
      </w:r>
      <w:r>
        <w:t>писание неблагоприятного события (инцидента), номер отчета о неблагоприятном событии (инциденте) медицинской организации - пользователя (если применимо), дата получения производителем информации о неблагоприятном событии (инциденте), количество вовлеченных</w:t>
      </w:r>
      <w:r>
        <w:t xml:space="preserve"> пациентов (если известно), количество вовлеченных медицинских изделий (если известно), текущее место нахождения медицинского изделия (если известно), пользователь медицинского изделия в момент неблагоприятного события (инцидента), применение медицинского </w:t>
      </w:r>
      <w:r>
        <w:t>изделия;</w:t>
      </w:r>
    </w:p>
    <w:p w14:paraId="59C12F55" w14:textId="77777777" w:rsidR="00000000" w:rsidRDefault="00E50454">
      <w:pPr>
        <w:pStyle w:val="a5"/>
        <w:jc w:val="both"/>
      </w:pPr>
      <w:r>
        <w:t>к) сведения о корректирующих действиях:</w:t>
      </w:r>
    </w:p>
    <w:p w14:paraId="6341C849" w14:textId="77777777" w:rsidR="00000000" w:rsidRDefault="00E50454">
      <w:pPr>
        <w:pStyle w:val="a5"/>
        <w:jc w:val="both"/>
      </w:pPr>
      <w:r>
        <w:lastRenderedPageBreak/>
        <w:t>в первоначальном отчете - общие сведения и причина корректирующих действий, описание и обоснование действий, рекомендации для поставщиков (дистрибьюторов) и пользователей;</w:t>
      </w:r>
    </w:p>
    <w:p w14:paraId="6DAD94C0" w14:textId="77777777" w:rsidR="00000000" w:rsidRDefault="00E50454">
      <w:pPr>
        <w:pStyle w:val="a5"/>
        <w:jc w:val="both"/>
      </w:pPr>
      <w:r>
        <w:t>в последующем отчете - общие сведен</w:t>
      </w:r>
      <w:r>
        <w:t>ия и причина корректирующих действий, описание и обоснование действий, рекомендации для поставщиков (дистрибьюторов) и пользователей, процесс реализации корректирующих действий, сроки реализации корректирующих действий;</w:t>
      </w:r>
    </w:p>
    <w:p w14:paraId="373069BC" w14:textId="77777777" w:rsidR="00000000" w:rsidRDefault="00E50454">
      <w:pPr>
        <w:pStyle w:val="a5"/>
        <w:jc w:val="both"/>
      </w:pPr>
      <w:r>
        <w:t>в заключительном отчете - общие свед</w:t>
      </w:r>
      <w:r>
        <w:t>ения и причина корректирующих действий, описание и обоснование действий, рекомендации для поставщиков (дистрибьюторов) и пользователей, процесс реализации корректирующих действий, сроки реализации корректирующих действий;</w:t>
      </w:r>
    </w:p>
    <w:p w14:paraId="57551EFF" w14:textId="77777777" w:rsidR="00000000" w:rsidRDefault="00E50454">
      <w:pPr>
        <w:pStyle w:val="a5"/>
        <w:jc w:val="both"/>
      </w:pPr>
      <w:r>
        <w:t>л) сведения о результатах расследо</w:t>
      </w:r>
      <w:r>
        <w:t>вания неблагоприятного события (инцидента): результаты анализа, проведенного производителем медицинского изделия, оценка неблагоприятного события (инцидента) (коды и термины уровней 1 и 2 в соответствии с правилами проведения мониторинга безопасности, каче</w:t>
      </w:r>
      <w:r>
        <w:t>ства и эффективности медицинских изделий), предпринятые действия и сроки их реализации, заключительные комментарии производителя, осведомленность производителя о подобных неблагоприятных событиях (инцидентах), связанных с данным типом медицинского изделия,</w:t>
      </w:r>
      <w:r>
        <w:t xml:space="preserve"> со схожей причиной неблагоприятного события (инцидента) и их количество с указанием стран и номеров неблагоприятных событий (инцидентов), страны распространения медицинских изделий;</w:t>
      </w:r>
    </w:p>
    <w:p w14:paraId="77930456" w14:textId="77777777" w:rsidR="00000000" w:rsidRDefault="00E50454">
      <w:pPr>
        <w:pStyle w:val="a5"/>
        <w:jc w:val="both"/>
      </w:pPr>
      <w:r>
        <w:t>м) сведения, полученные в рамках отчета о безопасности и клинической эффе</w:t>
      </w:r>
      <w:r>
        <w:t>ктивности медицинских изделий класса потенциального риска применения 3, а также медицинских изделий класса потенциального риска применения 2б, имплантируемых в организм человека: перечень идентифицированных остаточных рисков, связанных с медицинским издели</w:t>
      </w:r>
      <w:r>
        <w:t>ем, цели, задачи и схема пострегистрационного клинического мониторинга, клинические данные, полученные за отчетный период (с оценками клинических данных за отчетный период и за весь период клинического мониторинга), заключение о необходимости (отсутствии н</w:t>
      </w:r>
      <w:r>
        <w:t>еобходимости) корректировки плана клинического мониторинга, заключение о необходимости (отсутствии необходимости) выполнения корректирующих действий по безопасности медицинского изделия и описание корректирующих действий, заключение (обоснование) о клиниче</w:t>
      </w:r>
      <w:r>
        <w:t>ской безопасности и эффективности медицинского изделия, заключение о необходимости (отсутствии необходимости) продления цикла клинического мониторинга;</w:t>
      </w:r>
    </w:p>
    <w:p w14:paraId="5E1A4011" w14:textId="77777777" w:rsidR="00000000" w:rsidRDefault="00E50454">
      <w:pPr>
        <w:pStyle w:val="a5"/>
        <w:jc w:val="both"/>
      </w:pPr>
      <w:r>
        <w:t>н) копия уведомления производителя по безопасности медицинского изделия по форме, установленной Правилам</w:t>
      </w:r>
      <w:r>
        <w:t>и проведения мониторинга безопасности, качества и эффективности медицинских изделий.</w:t>
      </w:r>
    </w:p>
    <w:p w14:paraId="3018AA83" w14:textId="77777777" w:rsidR="00000000" w:rsidRDefault="00E50454">
      <w:pPr>
        <w:pStyle w:val="a5"/>
        <w:jc w:val="both"/>
      </w:pPr>
      <w:r>
        <w:t xml:space="preserve">31. Сведения, содержащиеся в подпунктах "з" - "м" </w:t>
      </w:r>
      <w:r>
        <w:t>пункта 30 настоящего Порядка, относятся к закрытой части, не подлежат опубликованию и доступны только для уполномоченных органов (экспертных организаций).</w:t>
      </w:r>
    </w:p>
    <w:p w14:paraId="3D52315E" w14:textId="77777777" w:rsidR="00E50454" w:rsidRDefault="00E50454">
      <w:pPr>
        <w:pStyle w:val="a5"/>
        <w:jc w:val="both"/>
      </w:pPr>
      <w:r>
        <w:t> </w:t>
      </w:r>
    </w:p>
    <w:sectPr w:rsidR="00E5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07"/>
    <w:rsid w:val="000F3007"/>
    <w:rsid w:val="00E5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F880E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8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amdoc\15bn0098\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tamdoc\14vr0109\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amdoc\14vr0098\" TargetMode="External"/><Relationship Id="rId11" Type="http://schemas.openxmlformats.org/officeDocument/2006/relationships/hyperlink" Target="file:///C:\tamdoc\14bn0115\" TargetMode="External"/><Relationship Id="rId5" Type="http://schemas.openxmlformats.org/officeDocument/2006/relationships/hyperlink" Target="file:///C:\tamdoc\14bn0115\" TargetMode="External"/><Relationship Id="rId10" Type="http://schemas.openxmlformats.org/officeDocument/2006/relationships/hyperlink" Target="file:///C:\tamdoc\14bn0044\" TargetMode="External"/><Relationship Id="rId4" Type="http://schemas.openxmlformats.org/officeDocument/2006/relationships/hyperlink" Target="file:///C:\tamdoc\14bn0044\" TargetMode="External"/><Relationship Id="rId9" Type="http://schemas.openxmlformats.org/officeDocument/2006/relationships/hyperlink" Target="file:///C:\tamdoc\14bn0115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3538</Words>
  <Characters>20173</Characters>
  <Application>Microsoft Office Word</Application>
  <DocSecurity>0</DocSecurity>
  <Lines>168</Lines>
  <Paragraphs>47</Paragraphs>
  <ScaleCrop>false</ScaleCrop>
  <Company/>
  <LinksUpToDate>false</LinksUpToDate>
  <CharactersWithSpaces>23664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ЕЭК от 12.02.2016 № 30 "". Таможенные документы :: Альта-Софт</dc:title>
  <dc:subject/>
  <dc:creator>y.ksenzenko</dc:creator>
  <cp:keywords/>
  <dc:description/>
  <cp:lastModifiedBy>y.ksenzenko</cp:lastModifiedBy>
  <cp:revision>2</cp:revision>
  <dcterms:created xsi:type="dcterms:W3CDTF">2025-04-03T12:21:00Z</dcterms:created>
  <dcterms:modified xsi:type="dcterms:W3CDTF">2025-04-03T12:21:00Z</dcterms:modified>
</cp:coreProperties>
</file>