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C45B3" w14:textId="77777777" w:rsidR="00000000" w:rsidRDefault="00241844">
      <w:pPr>
        <w:rPr>
          <w:rFonts w:eastAsia="Times New Roman"/>
        </w:rPr>
      </w:pPr>
      <w:r>
        <w:rPr>
          <w:rFonts w:eastAsia="Times New Roman"/>
        </w:rPr>
        <w:pict w14:anchorId="24142F34">
          <v:rect id="_x0000_i1026" style="width:0;height:1.5pt" o:hralign="center" o:hrstd="t" o:hr="t" fillcolor="#a0a0a0" stroked="f"/>
        </w:pict>
      </w:r>
    </w:p>
    <w:p w14:paraId="3EAAACA2" w14:textId="77777777" w:rsidR="00000000" w:rsidRDefault="00241844">
      <w:pPr>
        <w:pStyle w:val="2"/>
        <w:rPr>
          <w:rFonts w:eastAsia="Times New Roman"/>
        </w:rPr>
      </w:pPr>
      <w:r>
        <w:rPr>
          <w:rFonts w:eastAsia="Times New Roman"/>
        </w:rPr>
        <w:t>Соглашение</w:t>
      </w:r>
      <w:r>
        <w:rPr>
          <w:rFonts w:eastAsia="Times New Roman"/>
        </w:rPr>
        <w:br/>
        <w:t>"О единых принципах и правилах обращения медицинских изделий</w:t>
      </w:r>
      <w:r>
        <w:rPr>
          <w:rFonts w:eastAsia="Times New Roman"/>
        </w:rPr>
        <w:br/>
        <w:t>(изделий медицинского назначения и медицинской техники)</w:t>
      </w:r>
      <w:r>
        <w:rPr>
          <w:rFonts w:eastAsia="Times New Roman"/>
        </w:rPr>
        <w:br/>
        <w:t>в рамках Евразийского экономического союза"</w:t>
      </w:r>
    </w:p>
    <w:p w14:paraId="34AD9D11" w14:textId="06353B99" w:rsidR="00000000" w:rsidRDefault="00241844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(Москва, 23 декабря 2014 года)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(в ред. Протоколов от </w:t>
      </w:r>
      <w:hyperlink r:id="rId4" w:tooltip="Протокол Б/Н от 30.12.2021 Международный документ&#10;&#10;Изменения в Соглашение об обращении изделий медицинского назначения и медицинской техники в рамках ЕАЭС" w:history="1">
        <w:r>
          <w:rPr>
            <w:rStyle w:val="a3"/>
            <w:rFonts w:eastAsia="Times New Roman"/>
          </w:rPr>
          <w:t>30.12.2021</w:t>
        </w:r>
      </w:hyperlink>
      <w:r>
        <w:rPr>
          <w:rFonts w:eastAsia="Times New Roman"/>
        </w:rPr>
        <w:t xml:space="preserve">, от </w:t>
      </w:r>
      <w:hyperlink r:id="rId5" w:tooltip="Протокол Б/Н от 10.06.2022 Международный документ&#10;&#10;Изменения в Соглашение об обращении изделий медицинского назначения и медицинской техники в рамках ЕАЭС" w:history="1">
        <w:r>
          <w:rPr>
            <w:rStyle w:val="a3"/>
            <w:rFonts w:eastAsia="Times New Roman"/>
          </w:rPr>
          <w:t>10.06.2022</w:t>
        </w:r>
      </w:hyperlink>
      <w:r>
        <w:rPr>
          <w:rFonts w:eastAsia="Times New Roman"/>
        </w:rPr>
        <w:t xml:space="preserve">) </w:t>
      </w:r>
    </w:p>
    <w:p w14:paraId="036F6354" w14:textId="77777777" w:rsidR="00000000" w:rsidRDefault="00241844">
      <w:pPr>
        <w:pStyle w:val="a5"/>
        <w:jc w:val="both"/>
      </w:pPr>
      <w:r>
        <w:t> </w:t>
      </w:r>
    </w:p>
    <w:p w14:paraId="6342524C" w14:textId="77777777" w:rsidR="00000000" w:rsidRDefault="00241844">
      <w:pPr>
        <w:pStyle w:val="a5"/>
        <w:jc w:val="both"/>
      </w:pPr>
      <w:r>
        <w:t>Государства - члены Евразийского экономического союза, именуемые в дальнейшем государствами-членами,</w:t>
      </w:r>
    </w:p>
    <w:p w14:paraId="025C2413" w14:textId="27DF2544" w:rsidR="00000000" w:rsidRDefault="00241844">
      <w:pPr>
        <w:pStyle w:val="a5"/>
        <w:jc w:val="both"/>
      </w:pPr>
      <w:r>
        <w:t>основы</w:t>
      </w:r>
      <w:r>
        <w:t xml:space="preserve">ваясь на </w:t>
      </w:r>
      <w:hyperlink r:id="rId6" w:tooltip="Договор Б/Н от 29.05.2014 Международный документ&#10;&#10;Об учреждении Евразийского экономического союза" w:history="1">
        <w:r>
          <w:rPr>
            <w:rStyle w:val="a3"/>
          </w:rPr>
          <w:t>Договоре</w:t>
        </w:r>
      </w:hyperlink>
      <w:r>
        <w:t xml:space="preserve"> о Евразийском экономическом союзе от 29 мая 2014 года,</w:t>
      </w:r>
    </w:p>
    <w:p w14:paraId="23E0A70C" w14:textId="77777777" w:rsidR="00000000" w:rsidRDefault="00241844">
      <w:pPr>
        <w:pStyle w:val="a5"/>
        <w:jc w:val="both"/>
      </w:pPr>
      <w:r>
        <w:t>признавая целесообразность проведения скоорд</w:t>
      </w:r>
      <w:r>
        <w:t>инированной политики в сфере обращения медицинских изделий (изделий медицинского назначения и медицинской техники) (далее - медицинские изделия),</w:t>
      </w:r>
    </w:p>
    <w:p w14:paraId="7C754F66" w14:textId="77777777" w:rsidR="00000000" w:rsidRDefault="00241844">
      <w:pPr>
        <w:pStyle w:val="a5"/>
        <w:jc w:val="both"/>
      </w:pPr>
      <w:r>
        <w:t>учитывая взаимную заинтересованность в обеспечении гарантий безопасности, качества и эффективности медицинских</w:t>
      </w:r>
      <w:r>
        <w:t xml:space="preserve"> изделий для жизни и здоровья людей, охраны окружающей среды, имущества юридических и физических лиц, предупреждения действий, вводящих в заблуждение потребителей (пользователей) медицинских изделий,</w:t>
      </w:r>
    </w:p>
    <w:p w14:paraId="3B73FD4E" w14:textId="77777777" w:rsidR="00000000" w:rsidRDefault="00241844">
      <w:pPr>
        <w:pStyle w:val="a5"/>
        <w:jc w:val="both"/>
      </w:pPr>
      <w:r>
        <w:t>признавая, что медицинские изделия относятся к социально</w:t>
      </w:r>
      <w:r>
        <w:t xml:space="preserve"> значимой продукции,</w:t>
      </w:r>
    </w:p>
    <w:p w14:paraId="6BC97FE9" w14:textId="77777777" w:rsidR="00000000" w:rsidRDefault="00241844">
      <w:pPr>
        <w:pStyle w:val="a5"/>
        <w:jc w:val="both"/>
      </w:pPr>
      <w:r>
        <w:t>в целях формирования общего рынка медицинских изделий в рамках Евразийского экономического союза (далее - Союз),</w:t>
      </w:r>
    </w:p>
    <w:p w14:paraId="2C3D0109" w14:textId="77777777" w:rsidR="00000000" w:rsidRDefault="00241844">
      <w:pPr>
        <w:pStyle w:val="a5"/>
        <w:jc w:val="both"/>
      </w:pPr>
      <w:r>
        <w:t>стремясь к повышению конкурентоспособности производимых в рамках Союза медицинских изделий,</w:t>
      </w:r>
    </w:p>
    <w:p w14:paraId="3B5D859F" w14:textId="77777777" w:rsidR="00000000" w:rsidRDefault="00241844">
      <w:pPr>
        <w:pStyle w:val="a5"/>
        <w:jc w:val="both"/>
      </w:pPr>
      <w:r>
        <w:t>стремясь к устранению ограниче</w:t>
      </w:r>
      <w:r>
        <w:t>ний во взаимной торговле,</w:t>
      </w:r>
    </w:p>
    <w:p w14:paraId="0DDBE5F4" w14:textId="77777777" w:rsidR="00000000" w:rsidRDefault="00241844">
      <w:pPr>
        <w:pStyle w:val="a5"/>
        <w:jc w:val="both"/>
      </w:pPr>
      <w:r>
        <w:t>согласились о нижеследующем:</w:t>
      </w:r>
    </w:p>
    <w:p w14:paraId="4811762A" w14:textId="77777777" w:rsidR="00000000" w:rsidRDefault="00241844">
      <w:pPr>
        <w:pStyle w:val="a5"/>
        <w:jc w:val="both"/>
      </w:pPr>
      <w:r>
        <w:t> </w:t>
      </w:r>
    </w:p>
    <w:p w14:paraId="60EF0FC2" w14:textId="77777777" w:rsidR="00000000" w:rsidRDefault="00241844">
      <w:pPr>
        <w:jc w:val="center"/>
        <w:rPr>
          <w:rFonts w:eastAsia="Times New Roman"/>
        </w:rPr>
      </w:pPr>
      <w:r>
        <w:rPr>
          <w:rFonts w:eastAsia="Times New Roman"/>
        </w:rPr>
        <w:t>Статья 1</w:t>
      </w:r>
      <w:r>
        <w:rPr>
          <w:rFonts w:eastAsia="Times New Roman"/>
        </w:rPr>
        <w:br/>
        <w:t xml:space="preserve">Сфера применения Соглашения </w:t>
      </w:r>
    </w:p>
    <w:p w14:paraId="4E3C71E6" w14:textId="77777777" w:rsidR="00000000" w:rsidRDefault="00241844">
      <w:pPr>
        <w:pStyle w:val="a5"/>
        <w:jc w:val="both"/>
      </w:pPr>
      <w:r>
        <w:t> </w:t>
      </w:r>
    </w:p>
    <w:p w14:paraId="7FEA5805" w14:textId="77777777" w:rsidR="00000000" w:rsidRDefault="00241844">
      <w:pPr>
        <w:pStyle w:val="a5"/>
        <w:jc w:val="both"/>
      </w:pPr>
      <w:r>
        <w:lastRenderedPageBreak/>
        <w:t>1. Настоящее Соглашение устанавливает единые принципы и правила обращения медицинских изделий в рамках Союза в целях формирования общего рынка медицинских изделий.</w:t>
      </w:r>
    </w:p>
    <w:p w14:paraId="5C3FC55B" w14:textId="77777777" w:rsidR="00000000" w:rsidRDefault="00241844">
      <w:pPr>
        <w:pStyle w:val="a5"/>
        <w:jc w:val="both"/>
      </w:pPr>
      <w:r>
        <w:t>2. Действие настоящего Соглашения распространяется на правоотношения, связанные с обращением</w:t>
      </w:r>
      <w:r>
        <w:t xml:space="preserve"> медицинских изделий, предназначенных для обращения в рамках Союза, а также на медицинские изделия, находящиеся в обращении в рамках Союза.</w:t>
      </w:r>
    </w:p>
    <w:p w14:paraId="1583128C" w14:textId="77777777" w:rsidR="00000000" w:rsidRDefault="00241844">
      <w:pPr>
        <w:pStyle w:val="a5"/>
        <w:jc w:val="both"/>
      </w:pPr>
      <w:r>
        <w:t>3. Регулирование обращения медицинских изделий в рамках Союза осуществляется в соответствии с Договором о Евразийско</w:t>
      </w:r>
      <w:r>
        <w:t>м экономическом союзе от 29 мая 2014 года, настоящим Соглашением, другими международными договорами, составляющими право Союза, решениями Комиссии, а также законодательством государств-членов.</w:t>
      </w:r>
    </w:p>
    <w:p w14:paraId="606B3A35" w14:textId="77777777" w:rsidR="00000000" w:rsidRDefault="00241844">
      <w:pPr>
        <w:pStyle w:val="a5"/>
        <w:jc w:val="both"/>
      </w:pPr>
      <w:r>
        <w:t> </w:t>
      </w:r>
    </w:p>
    <w:p w14:paraId="0CA4E9AF" w14:textId="77777777" w:rsidR="00000000" w:rsidRDefault="00241844">
      <w:pPr>
        <w:jc w:val="center"/>
        <w:rPr>
          <w:rFonts w:eastAsia="Times New Roman"/>
        </w:rPr>
      </w:pPr>
      <w:r>
        <w:rPr>
          <w:rFonts w:eastAsia="Times New Roman"/>
        </w:rPr>
        <w:t>Статья 2</w:t>
      </w:r>
      <w:r>
        <w:rPr>
          <w:rFonts w:eastAsia="Times New Roman"/>
        </w:rPr>
        <w:br/>
        <w:t xml:space="preserve">Определения </w:t>
      </w:r>
    </w:p>
    <w:p w14:paraId="2DA59DAA" w14:textId="77777777" w:rsidR="00000000" w:rsidRDefault="00241844">
      <w:pPr>
        <w:pStyle w:val="a5"/>
        <w:jc w:val="both"/>
      </w:pPr>
      <w:r>
        <w:t> </w:t>
      </w:r>
    </w:p>
    <w:p w14:paraId="459E5A59" w14:textId="77777777" w:rsidR="00000000" w:rsidRDefault="00241844">
      <w:pPr>
        <w:pStyle w:val="a5"/>
        <w:jc w:val="both"/>
      </w:pPr>
      <w:r>
        <w:t>Для целей настоящего Соглашения используются понятия, которые означают следующее:</w:t>
      </w:r>
    </w:p>
    <w:p w14:paraId="66FCEF22" w14:textId="77777777" w:rsidR="00000000" w:rsidRDefault="00241844">
      <w:pPr>
        <w:pStyle w:val="a5"/>
        <w:jc w:val="both"/>
      </w:pPr>
      <w:r>
        <w:t>"выпуск в обращение медицинских изделий" - любая возмездная или безвозмездная передача медицинских изделий, которая осуществляется впервые и делает их доступными для распрост</w:t>
      </w:r>
      <w:r>
        <w:t>ранения и (или) применения, за исключением передачи медицинских изделий для проведения исследований (испытаний) с целью их последующей реализации и применения;</w:t>
      </w:r>
    </w:p>
    <w:p w14:paraId="106ECD49" w14:textId="77777777" w:rsidR="00000000" w:rsidRDefault="00241844">
      <w:pPr>
        <w:pStyle w:val="a5"/>
        <w:jc w:val="both"/>
      </w:pPr>
      <w:r>
        <w:t>"медицинские изделия" - любые инструменты, аппараты, приборы, оборудование, материалы и прочие и</w:t>
      </w:r>
      <w:r>
        <w:t>зделия, которые применяются в медицинских целях отдельно или в сочетании между собой, а также с принадлежностями, необходимыми для применения указанных изделий по назначению (включая специальное программное обеспечение), предназначены производителем для пр</w:t>
      </w:r>
      <w:r>
        <w:t>офилактики, диагностики, лечения заболеваний, медицинской реабилитации и мониторинга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организма, пред</w:t>
      </w:r>
      <w:r>
        <w:t>отвращения или прерывания беременности и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человека, однако может поддерживаться лекарственными средствами</w:t>
      </w:r>
      <w:r>
        <w:t>;</w:t>
      </w:r>
    </w:p>
    <w:p w14:paraId="05C62C82" w14:textId="77777777" w:rsidR="00000000" w:rsidRDefault="00241844">
      <w:pPr>
        <w:pStyle w:val="a5"/>
        <w:jc w:val="both"/>
      </w:pPr>
      <w:r>
        <w:t>"обращение медицинских изделий" - проектирование, разработка, создание опытных образцов, проведение технических испытаний, исследований (испытаний) с целью оценки биологического действия, клинических испытаний, экспертизы безопасности, качества и эффекти</w:t>
      </w:r>
      <w:r>
        <w:t>вности медицинских изделий, регистрация, производство (изготовление), хранение, транспортировка, реализация, монтаж, наладка, применение (эксплуатация), техническое обслуживание, ремонт и утилизация медицинских изделий.</w:t>
      </w:r>
    </w:p>
    <w:p w14:paraId="1EA6398A" w14:textId="77777777" w:rsidR="00000000" w:rsidRDefault="00241844">
      <w:pPr>
        <w:pStyle w:val="a5"/>
        <w:jc w:val="both"/>
      </w:pPr>
      <w:r>
        <w:t> </w:t>
      </w:r>
    </w:p>
    <w:p w14:paraId="69FA3374" w14:textId="77777777" w:rsidR="00000000" w:rsidRDefault="00241844">
      <w:pPr>
        <w:jc w:val="center"/>
        <w:rPr>
          <w:rFonts w:eastAsia="Times New Roman"/>
        </w:rPr>
      </w:pPr>
      <w:r>
        <w:rPr>
          <w:rFonts w:eastAsia="Times New Roman"/>
        </w:rPr>
        <w:lastRenderedPageBreak/>
        <w:t>Статья 3</w:t>
      </w:r>
      <w:r>
        <w:rPr>
          <w:rFonts w:eastAsia="Times New Roman"/>
        </w:rPr>
        <w:br/>
        <w:t>Проведение скоординирован</w:t>
      </w:r>
      <w:r>
        <w:rPr>
          <w:rFonts w:eastAsia="Times New Roman"/>
        </w:rPr>
        <w:t>ной политики в сфере обращения</w:t>
      </w:r>
      <w:r>
        <w:rPr>
          <w:rFonts w:eastAsia="Times New Roman"/>
        </w:rPr>
        <w:br/>
        <w:t xml:space="preserve">медицинских изделий </w:t>
      </w:r>
    </w:p>
    <w:p w14:paraId="3E94DE8E" w14:textId="77777777" w:rsidR="00000000" w:rsidRDefault="00241844">
      <w:pPr>
        <w:pStyle w:val="a5"/>
        <w:jc w:val="both"/>
      </w:pPr>
      <w:r>
        <w:t> </w:t>
      </w:r>
    </w:p>
    <w:p w14:paraId="702AB943" w14:textId="77777777" w:rsidR="00000000" w:rsidRDefault="00241844">
      <w:pPr>
        <w:pStyle w:val="a5"/>
        <w:jc w:val="both"/>
      </w:pPr>
      <w:r>
        <w:t>1. Государства-члены формируют общий рынок медицинских изделий в рамках Союза в соответствии с принципами, указанными в статье 31 Договора о Евразийском экономическом союзе от 29 мая 2014 года.</w:t>
      </w:r>
    </w:p>
    <w:p w14:paraId="32122AB7" w14:textId="77777777" w:rsidR="00000000" w:rsidRDefault="00241844">
      <w:pPr>
        <w:pStyle w:val="a5"/>
        <w:jc w:val="both"/>
      </w:pPr>
      <w:r>
        <w:t>2. Госуд</w:t>
      </w:r>
      <w:r>
        <w:t>арства-члены проводят скоординированную политику в сфере обращения медицинских изделий посредством:</w:t>
      </w:r>
    </w:p>
    <w:p w14:paraId="7DFD6D31" w14:textId="77777777" w:rsidR="00000000" w:rsidRDefault="00241844">
      <w:pPr>
        <w:pStyle w:val="a5"/>
        <w:jc w:val="both"/>
      </w:pPr>
      <w:r>
        <w:t>а) принятия мер, необходимых для гармонизации законодательства государств-членов в сфере обращения медицинских изделий;</w:t>
      </w:r>
    </w:p>
    <w:p w14:paraId="7E52F246" w14:textId="77777777" w:rsidR="00000000" w:rsidRDefault="00241844">
      <w:pPr>
        <w:pStyle w:val="a5"/>
        <w:jc w:val="both"/>
      </w:pPr>
      <w:r>
        <w:t>б) установления общих требований без</w:t>
      </w:r>
      <w:r>
        <w:t>опасности и эффективности медицинских изделий в рамках Союза;</w:t>
      </w:r>
    </w:p>
    <w:p w14:paraId="4F2562D6" w14:textId="77777777" w:rsidR="00000000" w:rsidRDefault="00241844">
      <w:pPr>
        <w:pStyle w:val="a5"/>
        <w:jc w:val="both"/>
      </w:pPr>
      <w:r>
        <w:t>в) установления единых правил обращения медицинских изделий в соответствии с рекомендациями Международного форума регуляторов медицинских изделий (IMDRF);</w:t>
      </w:r>
    </w:p>
    <w:p w14:paraId="684D8BE0" w14:textId="77777777" w:rsidR="00000000" w:rsidRDefault="00241844">
      <w:pPr>
        <w:pStyle w:val="a5"/>
        <w:jc w:val="both"/>
      </w:pPr>
      <w:r>
        <w:t>г) определения единых подходов к создан</w:t>
      </w:r>
      <w:r>
        <w:t>ию системы обеспечения качества медицинских изделий;</w:t>
      </w:r>
    </w:p>
    <w:p w14:paraId="01FBEBF1" w14:textId="77777777" w:rsidR="00000000" w:rsidRDefault="00241844">
      <w:pPr>
        <w:pStyle w:val="a5"/>
        <w:jc w:val="both"/>
      </w:pPr>
      <w:r>
        <w:t>д) гармонизации номенклатуры медицинских изделий, используемой в государствах-членах, с Глобальной номенклатурой медицинских изделий (Global Medical Device Nomenclature);</w:t>
      </w:r>
    </w:p>
    <w:p w14:paraId="38972EAE" w14:textId="77777777" w:rsidR="00000000" w:rsidRDefault="00241844">
      <w:pPr>
        <w:pStyle w:val="a5"/>
        <w:jc w:val="both"/>
      </w:pPr>
      <w:r>
        <w:t>е) гармонизации законодательства</w:t>
      </w:r>
      <w:r>
        <w:t xml:space="preserve"> государств-членов в области контроля (надзора) в сфере обращения медицинских изделий.</w:t>
      </w:r>
    </w:p>
    <w:p w14:paraId="1AE6908C" w14:textId="77777777" w:rsidR="00000000" w:rsidRDefault="00241844">
      <w:pPr>
        <w:pStyle w:val="a5"/>
        <w:jc w:val="both"/>
      </w:pPr>
      <w:r>
        <w:t>3. Для целей реализации настоящего Соглашения государство-член определяет орган (органы) государственной власти (управления), уполномоченный (уполномоченные) на осуществ</w:t>
      </w:r>
      <w:r>
        <w:t>ление и (или) координацию деятельности в сфере обращения медицинских изделий на территории государства-члена (далее - уполномоченный орган), и информирует о нем другие государства-члены и Евразийскую экономическую комиссию (далее - Комиссия).</w:t>
      </w:r>
    </w:p>
    <w:p w14:paraId="1A441258" w14:textId="77777777" w:rsidR="00000000" w:rsidRDefault="00241844">
      <w:pPr>
        <w:pStyle w:val="a5"/>
        <w:jc w:val="both"/>
      </w:pPr>
      <w:r>
        <w:t>4. Координаци</w:t>
      </w:r>
      <w:r>
        <w:t>я деятельности, направленной на гармонизацию законодательства государств-членов в сфере обращения медицинских изделий, осуществляется Комиссией.</w:t>
      </w:r>
    </w:p>
    <w:p w14:paraId="40807862" w14:textId="77777777" w:rsidR="00000000" w:rsidRDefault="00241844">
      <w:pPr>
        <w:pStyle w:val="a5"/>
        <w:jc w:val="both"/>
      </w:pPr>
      <w:r>
        <w:t>5. Гармонизация законодательства государств-членов в сфере обращения медицинских изделий осуществляется на осно</w:t>
      </w:r>
      <w:r>
        <w:t>ве международных норм с учетом решений Комиссии в сфере обращения медицинских изделий.</w:t>
      </w:r>
    </w:p>
    <w:p w14:paraId="1B972D35" w14:textId="77777777" w:rsidR="00000000" w:rsidRDefault="00241844">
      <w:pPr>
        <w:pStyle w:val="a5"/>
        <w:jc w:val="both"/>
      </w:pPr>
      <w:r>
        <w:t>6. Уполномоченные органы осуществляют сотрудничество в сфере обращения медицинских изделий, в том числе путем организации и координации проведения научно-исследовательск</w:t>
      </w:r>
      <w:r>
        <w:t>их работ, научно-практических конференций, семинаров и иных мероприятий.</w:t>
      </w:r>
    </w:p>
    <w:p w14:paraId="11AE096C" w14:textId="77777777" w:rsidR="00000000" w:rsidRDefault="00241844">
      <w:pPr>
        <w:pStyle w:val="a5"/>
        <w:jc w:val="both"/>
      </w:pPr>
      <w:r>
        <w:lastRenderedPageBreak/>
        <w:t>Уполномоченные органы проводят мероприятия по обмену опытом и организации совместного обучения специалистов в сфере обращения медицинских изделий.</w:t>
      </w:r>
    </w:p>
    <w:p w14:paraId="5CAC2C6E" w14:textId="77777777" w:rsidR="00000000" w:rsidRDefault="00241844">
      <w:pPr>
        <w:pStyle w:val="a5"/>
        <w:jc w:val="both"/>
      </w:pPr>
      <w:r>
        <w:t>Уполномоченные органы или действующи</w:t>
      </w:r>
      <w:r>
        <w:t>е по их поручению организации государств-членов проводят с участием представителей Комиссии консультации, направленные на согласование позиций государств-членов по вопросам обращения медицинских изделий.</w:t>
      </w:r>
    </w:p>
    <w:p w14:paraId="54315AA4" w14:textId="77777777" w:rsidR="00000000" w:rsidRDefault="00241844">
      <w:pPr>
        <w:pStyle w:val="a5"/>
        <w:jc w:val="both"/>
      </w:pPr>
      <w:r>
        <w:t> </w:t>
      </w:r>
    </w:p>
    <w:p w14:paraId="046F27E3" w14:textId="77777777" w:rsidR="00000000" w:rsidRDefault="00241844">
      <w:pPr>
        <w:jc w:val="center"/>
        <w:rPr>
          <w:rFonts w:eastAsia="Times New Roman"/>
        </w:rPr>
      </w:pPr>
      <w:r>
        <w:rPr>
          <w:rFonts w:eastAsia="Times New Roman"/>
        </w:rPr>
        <w:t>Статья 4</w:t>
      </w:r>
      <w:r>
        <w:rPr>
          <w:rFonts w:eastAsia="Times New Roman"/>
        </w:rPr>
        <w:br/>
        <w:t xml:space="preserve">Регистрация медицинских изделий </w:t>
      </w:r>
    </w:p>
    <w:p w14:paraId="3759EEEE" w14:textId="77777777" w:rsidR="00000000" w:rsidRDefault="00241844">
      <w:pPr>
        <w:pStyle w:val="a5"/>
        <w:jc w:val="both"/>
      </w:pPr>
      <w:r>
        <w:t> </w:t>
      </w:r>
    </w:p>
    <w:p w14:paraId="102FF489" w14:textId="77777777" w:rsidR="00000000" w:rsidRDefault="00241844">
      <w:pPr>
        <w:pStyle w:val="a5"/>
        <w:jc w:val="both"/>
      </w:pPr>
      <w:r>
        <w:t>1. Пол</w:t>
      </w:r>
      <w:r>
        <w:t>ожения настоящей статьи распространяются на медицинские изделия, выпускаемые в обращение в рамках Союза с даты вступления в силу настоящего Соглашения.</w:t>
      </w:r>
    </w:p>
    <w:p w14:paraId="1AC4D79B" w14:textId="77777777" w:rsidR="00000000" w:rsidRDefault="00241844">
      <w:pPr>
        <w:pStyle w:val="a5"/>
        <w:jc w:val="both"/>
      </w:pPr>
      <w:r>
        <w:t>2. Медицинские изделия, выпускаемые в обращение в рамках Союза, подлежат регистрации в порядке, устанавливаемом Комиссией.</w:t>
      </w:r>
    </w:p>
    <w:p w14:paraId="0C9012C1" w14:textId="77777777" w:rsidR="00000000" w:rsidRDefault="00241844">
      <w:pPr>
        <w:pStyle w:val="a5"/>
        <w:jc w:val="both"/>
      </w:pPr>
      <w:r>
        <w:t>Регистрация медицинских изделий осуществляется уполномоченными органами.</w:t>
      </w:r>
    </w:p>
    <w:p w14:paraId="0E2C277F" w14:textId="77777777" w:rsidR="00000000" w:rsidRDefault="00241844">
      <w:pPr>
        <w:pStyle w:val="a5"/>
        <w:jc w:val="both"/>
      </w:pPr>
      <w:r>
        <w:t>Проведение экспертизы безопасности, качества и эффективности</w:t>
      </w:r>
      <w:r>
        <w:t xml:space="preserve"> медицинских изделий в целях их регистрации осуществляется экспертной организацией, определяемой государственным органом государства-члена в сфере здравоохранения, в порядке, утверждаемом Комиссией.</w:t>
      </w:r>
    </w:p>
    <w:p w14:paraId="4EF3DB26" w14:textId="77777777" w:rsidR="00000000" w:rsidRDefault="00241844">
      <w:pPr>
        <w:pStyle w:val="a5"/>
        <w:jc w:val="both"/>
      </w:pPr>
      <w:r>
        <w:t>3. При осуществлении регистрации предъявляются одинаковые</w:t>
      </w:r>
      <w:r>
        <w:t xml:space="preserve"> требования к медицинским изделиям, произведенным в рамках Союза и ввезенным на таможенную территорию Союза из третьих государств.</w:t>
      </w:r>
    </w:p>
    <w:p w14:paraId="7C2B1A7E" w14:textId="77777777" w:rsidR="00000000" w:rsidRDefault="00241844">
      <w:pPr>
        <w:pStyle w:val="a5"/>
        <w:jc w:val="both"/>
      </w:pPr>
      <w:r>
        <w:t>4. В целях регистрации медицинских изделий проводятся технические испытания, исследования (испытания) с целью оценки биологич</w:t>
      </w:r>
      <w:r>
        <w:t>еского действия, клинические испытания, испытания в целях утверждения типа средств измерений (в отношении медицинских изделий, относящихся к средствам измерений, перечень которых утверждается Комиссией) и экспертиза безопасности, качества и эффективности м</w:t>
      </w:r>
      <w:r>
        <w:t>едицинских изделий.</w:t>
      </w:r>
    </w:p>
    <w:p w14:paraId="1CA43DE0" w14:textId="77777777" w:rsidR="00000000" w:rsidRDefault="00241844">
      <w:pPr>
        <w:pStyle w:val="a5"/>
        <w:jc w:val="both"/>
      </w:pPr>
      <w:r>
        <w:t>Правила классификации медицинских изделий в зависимости от потенциального риска применения, правила ведения номенклатуры медицинских изделий, общие требования безопасности и эффективности медицинских изделий, требования к эксплуатационн</w:t>
      </w:r>
      <w:r>
        <w:t>ой документации медицинских изделий, правила проведения исследований (испытаний) медицинских изделий, правила регистрации медицинских изделий (в том числе требования к регистрационному досье, заявлению о регистрации, основания и порядок приостановления или</w:t>
      </w:r>
      <w:r>
        <w:t xml:space="preserve"> отмены действия (аннулирования) регистрационного удостоверения медицинского изделия), правила проведения экспертизы безопасности, качества и эффективности медицинских изделий утверждаются Комиссией.</w:t>
      </w:r>
    </w:p>
    <w:p w14:paraId="63E675A4" w14:textId="77777777" w:rsidR="00000000" w:rsidRDefault="00241844">
      <w:pPr>
        <w:pStyle w:val="a5"/>
        <w:jc w:val="both"/>
      </w:pPr>
      <w:r>
        <w:t>5. Уполномоченные органы определяют перечень учреждений,</w:t>
      </w:r>
      <w:r>
        <w:t xml:space="preserve"> организаций и предприятий, в том числе медицинских учреждений и организаций, имеющих право проводить исследования (испытания) медицинских изделий в целях их регистрации (далее - уполномоченные организации).</w:t>
      </w:r>
    </w:p>
    <w:p w14:paraId="1B3C086B" w14:textId="77777777" w:rsidR="00000000" w:rsidRDefault="00241844">
      <w:pPr>
        <w:pStyle w:val="a5"/>
        <w:jc w:val="both"/>
      </w:pPr>
      <w:r>
        <w:lastRenderedPageBreak/>
        <w:t>Требования к уполномоченным организациям и поряд</w:t>
      </w:r>
      <w:r>
        <w:t>ок оценки их соответствия этим требованиям устанавливаются Комиссией.</w:t>
      </w:r>
    </w:p>
    <w:p w14:paraId="691BC3AA" w14:textId="77777777" w:rsidR="00000000" w:rsidRDefault="00241844">
      <w:pPr>
        <w:pStyle w:val="a5"/>
        <w:jc w:val="both"/>
      </w:pPr>
      <w:r>
        <w:t>6. Документом, подтверждающим факт регистрации медицинского изделия, является регистрационное удостоверение медицинского изделия, действующее в рамках Союза.</w:t>
      </w:r>
    </w:p>
    <w:p w14:paraId="692E45F2" w14:textId="77777777" w:rsidR="00000000" w:rsidRDefault="00241844">
      <w:pPr>
        <w:pStyle w:val="a5"/>
        <w:jc w:val="both"/>
      </w:pPr>
      <w:r>
        <w:t>Форма регистрационного удост</w:t>
      </w:r>
      <w:r>
        <w:t>оверения и правила ее заполнения устанавливаются Комиссией.</w:t>
      </w:r>
    </w:p>
    <w:p w14:paraId="2F3E320D" w14:textId="77777777" w:rsidR="00000000" w:rsidRDefault="00241844">
      <w:pPr>
        <w:pStyle w:val="a5"/>
        <w:jc w:val="both"/>
      </w:pPr>
      <w:r>
        <w:t>Регистрационное удостоверение является бессрочным.</w:t>
      </w:r>
    </w:p>
    <w:p w14:paraId="0012EE19" w14:textId="77777777" w:rsidR="00000000" w:rsidRDefault="00241844">
      <w:pPr>
        <w:pStyle w:val="a5"/>
        <w:jc w:val="both"/>
      </w:pPr>
      <w:r>
        <w:t>7. Государства-члены создают условия для обеспечения соответствия методов и условий проведения исследований (испытаний) и сопоставимости результа</w:t>
      </w:r>
      <w:r>
        <w:t>тов экспертиз посредством применения общих требований безопасности и эффективности медицинских изделий и единых требований, предъявляемых к уполномоченным организациям.</w:t>
      </w:r>
    </w:p>
    <w:p w14:paraId="7144F298" w14:textId="77777777" w:rsidR="00000000" w:rsidRDefault="00241844">
      <w:pPr>
        <w:pStyle w:val="a5"/>
        <w:jc w:val="both"/>
      </w:pPr>
      <w:r>
        <w:t>8. Уполномоченные органы взаимно признают результаты исследований (испытаний) и эксперт</w:t>
      </w:r>
      <w:r>
        <w:t>из, полученные в ходе выполнения процедур регистрации медицинских изделий, при условии, что они выполнены в соответствии с требованиями и правилами, установленными Комиссией.</w:t>
      </w:r>
    </w:p>
    <w:p w14:paraId="7D1BB64A" w14:textId="77777777" w:rsidR="00000000" w:rsidRDefault="00241844">
      <w:pPr>
        <w:pStyle w:val="a5"/>
        <w:jc w:val="both"/>
      </w:pPr>
      <w:r>
        <w:t>9. Урегулирование разногласий, возникающих между уполномоченными органами при рег</w:t>
      </w:r>
      <w:r>
        <w:t>истрации медицинских изделий, осуществляется в порядке, установленном Комиссией.</w:t>
      </w:r>
    </w:p>
    <w:p w14:paraId="2B2D334A" w14:textId="77777777" w:rsidR="00000000" w:rsidRDefault="00241844">
      <w:pPr>
        <w:pStyle w:val="a5"/>
        <w:jc w:val="both"/>
      </w:pPr>
      <w:r>
        <w:t>10. Решение уполномоченного органа об отказе в выдаче регистрационного удостоверения медицинского изделия может быть обжаловано производителем медицинского изделия или его упо</w:t>
      </w:r>
      <w:r>
        <w:t>лномоченным представителем в суде государства-члена в порядке, предусмотренном законодательством этого государства-члена.</w:t>
      </w:r>
    </w:p>
    <w:p w14:paraId="001561D9" w14:textId="77777777" w:rsidR="00000000" w:rsidRDefault="00241844">
      <w:pPr>
        <w:pStyle w:val="a5"/>
        <w:jc w:val="both"/>
      </w:pPr>
      <w:r>
        <w:t>11. В рамках Союза не подлежат регистрации медицинские изделия:</w:t>
      </w:r>
    </w:p>
    <w:p w14:paraId="4F576BA4" w14:textId="77777777" w:rsidR="00000000" w:rsidRDefault="00241844">
      <w:pPr>
        <w:pStyle w:val="a5"/>
        <w:jc w:val="both"/>
      </w:pPr>
      <w:r>
        <w:t>а) ввезенные физическими лицами на таможенную территорию Союза и предн</w:t>
      </w:r>
      <w:r>
        <w:t>азначенные для личного пользования;</w:t>
      </w:r>
    </w:p>
    <w:p w14:paraId="67C95A0E" w14:textId="77777777" w:rsidR="00000000" w:rsidRDefault="00241844">
      <w:pPr>
        <w:pStyle w:val="a5"/>
        <w:jc w:val="both"/>
      </w:pPr>
      <w:r>
        <w:t>б) которые изготовлены на территории государства-члена по индивидуальным заказам пациентов исключительно для личного пользования и к которым предъявляются специальные требования в соответствии с назначением, выданным мед</w:t>
      </w:r>
      <w:r>
        <w:t>ицинским работником;</w:t>
      </w:r>
    </w:p>
    <w:p w14:paraId="3290ACA5" w14:textId="77777777" w:rsidR="00000000" w:rsidRDefault="00241844">
      <w:pPr>
        <w:pStyle w:val="a5"/>
        <w:jc w:val="both"/>
      </w:pPr>
      <w:r>
        <w:t>в) ввезенные на таможенную территорию Союза для использования работниками дипломатических представительств и консульских учреждений;</w:t>
      </w:r>
    </w:p>
    <w:p w14:paraId="733BFC72" w14:textId="77777777" w:rsidR="00000000" w:rsidRDefault="00241844">
      <w:pPr>
        <w:pStyle w:val="a5"/>
        <w:jc w:val="both"/>
      </w:pPr>
      <w:r>
        <w:t>г) ввезенные на таможенную территорию Союза для оказания медицинской помощи пассажирам и членам экипаж</w:t>
      </w:r>
      <w:r>
        <w:t>ей транспортных средств, поездных бригад и водителям транспортных средств, прибывших на территорию Союза;</w:t>
      </w:r>
    </w:p>
    <w:p w14:paraId="5F509EB1" w14:textId="77777777" w:rsidR="00000000" w:rsidRDefault="00241844">
      <w:pPr>
        <w:pStyle w:val="a5"/>
        <w:jc w:val="both"/>
      </w:pPr>
      <w:r>
        <w:t>д) ввезенные на таможенную территорию Союза для оказания медицинской помощи участникам международных культурных, спортивных мероприятий и участникам м</w:t>
      </w:r>
      <w:r>
        <w:t>еждународных экспедиций, а также для проведения выставок;</w:t>
      </w:r>
    </w:p>
    <w:p w14:paraId="32E4E11D" w14:textId="77777777" w:rsidR="00000000" w:rsidRDefault="00241844">
      <w:pPr>
        <w:pStyle w:val="a5"/>
        <w:jc w:val="both"/>
      </w:pPr>
      <w:r>
        <w:t>е) ввезенные на таможенную территорию Союза для проведения исследований (испытаний), в том числе в научных целях;</w:t>
      </w:r>
    </w:p>
    <w:p w14:paraId="119CF632" w14:textId="77777777" w:rsidR="00000000" w:rsidRDefault="00241844">
      <w:pPr>
        <w:pStyle w:val="a5"/>
        <w:jc w:val="both"/>
      </w:pPr>
      <w:r>
        <w:lastRenderedPageBreak/>
        <w:t>ж) ввезенные на таможенную территорию Союза в качестве гуманитарной помощи в случаях</w:t>
      </w:r>
      <w:r>
        <w:t>, определяемых законодательством государств-членов.</w:t>
      </w:r>
    </w:p>
    <w:p w14:paraId="4D9D9BC7" w14:textId="77777777" w:rsidR="00000000" w:rsidRDefault="00241844">
      <w:pPr>
        <w:pStyle w:val="a5"/>
        <w:jc w:val="both"/>
      </w:pPr>
      <w:r>
        <w:t> </w:t>
      </w:r>
    </w:p>
    <w:p w14:paraId="326E034D" w14:textId="77777777" w:rsidR="00000000" w:rsidRDefault="00241844">
      <w:pPr>
        <w:jc w:val="center"/>
        <w:rPr>
          <w:rFonts w:eastAsia="Times New Roman"/>
        </w:rPr>
      </w:pPr>
      <w:r>
        <w:rPr>
          <w:rFonts w:eastAsia="Times New Roman"/>
        </w:rPr>
        <w:t>Статья 5</w:t>
      </w:r>
      <w:r>
        <w:rPr>
          <w:rFonts w:eastAsia="Times New Roman"/>
        </w:rPr>
        <w:br/>
        <w:t xml:space="preserve">Выпуск медицинских изделий в обращение в рамках Союза </w:t>
      </w:r>
    </w:p>
    <w:p w14:paraId="41816AED" w14:textId="77777777" w:rsidR="00000000" w:rsidRDefault="00241844">
      <w:pPr>
        <w:pStyle w:val="a5"/>
        <w:jc w:val="both"/>
      </w:pPr>
      <w:r>
        <w:t> </w:t>
      </w:r>
    </w:p>
    <w:p w14:paraId="1CEFEAA7" w14:textId="77777777" w:rsidR="00000000" w:rsidRDefault="00241844">
      <w:pPr>
        <w:pStyle w:val="a5"/>
        <w:jc w:val="both"/>
      </w:pPr>
      <w:r>
        <w:t>1. Ответственным за выпуск медицинского изделия в обращение в рамках Союза является производитель или его уполномоченный представитель.</w:t>
      </w:r>
    </w:p>
    <w:p w14:paraId="3B09D95E" w14:textId="77777777" w:rsidR="00000000" w:rsidRDefault="00241844">
      <w:pPr>
        <w:pStyle w:val="a5"/>
        <w:jc w:val="both"/>
      </w:pPr>
      <w:r>
        <w:t>2. Запрещается выпуск медицинского изделия в обращение в рамках Союза, если:</w:t>
      </w:r>
    </w:p>
    <w:p w14:paraId="03E4B6AE" w14:textId="77777777" w:rsidR="00000000" w:rsidRDefault="00241844">
      <w:pPr>
        <w:pStyle w:val="a5"/>
        <w:jc w:val="both"/>
      </w:pPr>
      <w:r>
        <w:t>а) имеется официальное уведомление уполномоченного органа, производителя и (или) его уполномоченного представителя о том, что обращение медицинского изделия приостановлено, либо оно изъято из обращения, либо оно отозвано производителем;</w:t>
      </w:r>
    </w:p>
    <w:p w14:paraId="7840E848" w14:textId="77777777" w:rsidR="00000000" w:rsidRDefault="00241844">
      <w:pPr>
        <w:pStyle w:val="a5"/>
        <w:jc w:val="both"/>
      </w:pPr>
      <w:r>
        <w:t>б) истек срок служб</w:t>
      </w:r>
      <w:r>
        <w:t>ы (срок годности) медицинского изделия;</w:t>
      </w:r>
    </w:p>
    <w:p w14:paraId="6D1BFF66" w14:textId="77777777" w:rsidR="00000000" w:rsidRDefault="00241844">
      <w:pPr>
        <w:pStyle w:val="a5"/>
        <w:jc w:val="both"/>
      </w:pPr>
      <w:r>
        <w:t>в) медицинское изделие не зарегистрировано в установленном порядке (за исключением медицинских изделий, не подлежащих регистрации в соответствии с пунктом 11 статьи 4 настоящего Соглашения).</w:t>
      </w:r>
    </w:p>
    <w:p w14:paraId="6621E5F6" w14:textId="77777777" w:rsidR="00000000" w:rsidRDefault="00241844">
      <w:pPr>
        <w:pStyle w:val="a5"/>
        <w:jc w:val="both"/>
      </w:pPr>
      <w:r>
        <w:t> </w:t>
      </w:r>
    </w:p>
    <w:p w14:paraId="3D7FFC96" w14:textId="77777777" w:rsidR="00000000" w:rsidRDefault="00241844">
      <w:pPr>
        <w:jc w:val="center"/>
        <w:rPr>
          <w:rFonts w:eastAsia="Times New Roman"/>
        </w:rPr>
      </w:pPr>
      <w:r>
        <w:rPr>
          <w:rFonts w:eastAsia="Times New Roman"/>
        </w:rPr>
        <w:t>Статья 6</w:t>
      </w:r>
      <w:r>
        <w:rPr>
          <w:rFonts w:eastAsia="Times New Roman"/>
        </w:rPr>
        <w:br/>
        <w:t>Производство м</w:t>
      </w:r>
      <w:r>
        <w:rPr>
          <w:rFonts w:eastAsia="Times New Roman"/>
        </w:rPr>
        <w:t xml:space="preserve">едицинских изделий </w:t>
      </w:r>
    </w:p>
    <w:p w14:paraId="7209E7BF" w14:textId="77777777" w:rsidR="00000000" w:rsidRDefault="00241844">
      <w:pPr>
        <w:pStyle w:val="a5"/>
        <w:jc w:val="both"/>
      </w:pPr>
      <w:r>
        <w:t> </w:t>
      </w:r>
    </w:p>
    <w:p w14:paraId="010C81C0" w14:textId="77777777" w:rsidR="00000000" w:rsidRDefault="00241844">
      <w:pPr>
        <w:pStyle w:val="a5"/>
        <w:jc w:val="both"/>
      </w:pPr>
      <w:r>
        <w:t>1. Производитель медицинских изделий, предназначенных для обращения в рамках Союза, обеспечивает внедрение и поддержание системы менеджмента качества медицинских изделий. Требования к внедрению, поддержанию и оценке системы менеджмент</w:t>
      </w:r>
      <w:r>
        <w:t>а качества медицинских изделий в зависимости от потенциального риска их применения устанавливаются Комиссией.</w:t>
      </w:r>
    </w:p>
    <w:p w14:paraId="57DA63DD" w14:textId="77777777" w:rsidR="00000000" w:rsidRDefault="00241844">
      <w:pPr>
        <w:pStyle w:val="a5"/>
        <w:jc w:val="both"/>
      </w:pPr>
      <w:r>
        <w:t>2. Производитель создает и поддерживает в актуальном состоянии систему сбора и анализа данных по применению медицинских изделий, отслеживанию и вы</w:t>
      </w:r>
      <w:r>
        <w:t>явлению побочных действий медицинских изделий в процессе эксплуатации.</w:t>
      </w:r>
    </w:p>
    <w:p w14:paraId="7035E934" w14:textId="77777777" w:rsidR="00000000" w:rsidRDefault="00241844">
      <w:pPr>
        <w:pStyle w:val="a5"/>
        <w:jc w:val="both"/>
      </w:pPr>
      <w:r>
        <w:t xml:space="preserve">Производитель направляет уполномоченным органам отчеты, составленные на основании опыта клинического применения отдельных видов медицинских изделий высокого класса потенциального риска </w:t>
      </w:r>
      <w:r>
        <w:t>применения, в порядке, устанавливаемом Комиссией.</w:t>
      </w:r>
    </w:p>
    <w:p w14:paraId="5F4065FA" w14:textId="77777777" w:rsidR="00000000" w:rsidRDefault="00241844">
      <w:pPr>
        <w:pStyle w:val="a5"/>
        <w:jc w:val="both"/>
      </w:pPr>
      <w:r>
        <w:t>В случае выявления несоответствия медицинских изделий общим требованиям безопасности и эффективности медицинских изделий или поступления информации о фактах и обстоятельствах, создающих угрозу жизни или здо</w:t>
      </w:r>
      <w:r>
        <w:t>ровью людей, уполномоченный орган в 5-дневный срок уведомляет об этом уполномоченные органы других государств-членов и предпринимает меры по недопущению обращения таких медицинских изделий на территории своего государства.</w:t>
      </w:r>
    </w:p>
    <w:p w14:paraId="44950BDA" w14:textId="77777777" w:rsidR="00000000" w:rsidRDefault="00241844">
      <w:pPr>
        <w:pStyle w:val="a5"/>
        <w:jc w:val="both"/>
      </w:pPr>
      <w:r>
        <w:lastRenderedPageBreak/>
        <w:t>3. В случае прекращения производс</w:t>
      </w:r>
      <w:r>
        <w:t>тва медицинского изделия производитель или его уполномоченный представитель в течение 30 календарных дней с даты принятия решения о прекращении производства медицинского изделия обязан представить соответствующую информацию в уполномоченный орган, выдавший</w:t>
      </w:r>
      <w:r>
        <w:t xml:space="preserve"> регистрационное удостоверение медицинского изделия.</w:t>
      </w:r>
    </w:p>
    <w:p w14:paraId="24F4707B" w14:textId="77777777" w:rsidR="00000000" w:rsidRDefault="00241844">
      <w:pPr>
        <w:pStyle w:val="a5"/>
        <w:jc w:val="both"/>
      </w:pPr>
      <w:r>
        <w:t> </w:t>
      </w:r>
    </w:p>
    <w:p w14:paraId="508BE0B2" w14:textId="77777777" w:rsidR="00000000" w:rsidRDefault="00241844">
      <w:pPr>
        <w:jc w:val="center"/>
        <w:rPr>
          <w:rFonts w:eastAsia="Times New Roman"/>
        </w:rPr>
      </w:pPr>
      <w:r>
        <w:rPr>
          <w:rFonts w:eastAsia="Times New Roman"/>
        </w:rPr>
        <w:t>Статья 7</w:t>
      </w:r>
      <w:r>
        <w:rPr>
          <w:rFonts w:eastAsia="Times New Roman"/>
        </w:rPr>
        <w:br/>
        <w:t xml:space="preserve">Маркировка медицинских изделий </w:t>
      </w:r>
    </w:p>
    <w:p w14:paraId="2137E77B" w14:textId="77777777" w:rsidR="00000000" w:rsidRDefault="00241844">
      <w:pPr>
        <w:pStyle w:val="a5"/>
        <w:jc w:val="both"/>
      </w:pPr>
      <w:r>
        <w:t> </w:t>
      </w:r>
    </w:p>
    <w:p w14:paraId="78B812DA" w14:textId="77777777" w:rsidR="00000000" w:rsidRDefault="00241844">
      <w:pPr>
        <w:pStyle w:val="a5"/>
        <w:jc w:val="both"/>
      </w:pPr>
      <w:r>
        <w:t>1. Медицинские изделия, прошедшие установленные в рамках Союза процедуры регистрации и подтверждения соответствия общим требованиям безопасности и эффективнос</w:t>
      </w:r>
      <w:r>
        <w:t>ти медицинских изделий, требованиям к внедрению и поддержанию системы менеджмента качества медицинских изделий, перед выпуском в обращение в рамках Союза подлежат обязательной маркировке специальным знаком обращения медицинского изделия на рынке Союза (дал</w:t>
      </w:r>
      <w:r>
        <w:t>ее - специальный знак обращения).</w:t>
      </w:r>
    </w:p>
    <w:p w14:paraId="48B825BD" w14:textId="77777777" w:rsidR="00000000" w:rsidRDefault="00241844">
      <w:pPr>
        <w:pStyle w:val="a5"/>
        <w:jc w:val="both"/>
      </w:pPr>
      <w:r>
        <w:t>2. Ответственность за необоснованное маркирование медицинского изделия специальным знаком обращения несет производитель или его уполномоченный представитель.</w:t>
      </w:r>
    </w:p>
    <w:p w14:paraId="5B8C96E7" w14:textId="77777777" w:rsidR="00000000" w:rsidRDefault="00241844">
      <w:pPr>
        <w:pStyle w:val="a5"/>
        <w:jc w:val="both"/>
      </w:pPr>
      <w:r>
        <w:t xml:space="preserve">3. В случае если уполномоченный орган установит, что маркировка </w:t>
      </w:r>
      <w:r>
        <w:t>медицинского изделия специальным знаком обращения используется каким-либо производителем или его уполномоченным представителем необоснованно, он должен проинформировать об этом нарушении уполномоченные органы других государств-членов и Комиссию и принять н</w:t>
      </w:r>
      <w:r>
        <w:t>еобходимые меры по изъятию такого медицинского изделия из обращения на территории своего государства и привлечению виновного лица к ответственности.</w:t>
      </w:r>
    </w:p>
    <w:p w14:paraId="3B86148E" w14:textId="77777777" w:rsidR="00000000" w:rsidRDefault="00241844">
      <w:pPr>
        <w:pStyle w:val="a5"/>
        <w:jc w:val="both"/>
      </w:pPr>
      <w:r>
        <w:t>4. Требования к маркировке медицинских изделий, изображение специального знака обращения и положение о спец</w:t>
      </w:r>
      <w:r>
        <w:t>иальном знаке обращения утверждаются Комиссией.</w:t>
      </w:r>
    </w:p>
    <w:p w14:paraId="21CF4FFF" w14:textId="77777777" w:rsidR="00000000" w:rsidRDefault="00241844">
      <w:pPr>
        <w:pStyle w:val="a5"/>
        <w:jc w:val="both"/>
      </w:pPr>
      <w:r>
        <w:t>5. В отношении медицинских изделий не применяется маркировка единым знаком обращения продукции на рынке Союза.</w:t>
      </w:r>
    </w:p>
    <w:p w14:paraId="293CBD42" w14:textId="77777777" w:rsidR="00000000" w:rsidRDefault="00241844">
      <w:pPr>
        <w:pStyle w:val="a5"/>
        <w:jc w:val="both"/>
      </w:pPr>
      <w:r>
        <w:t> </w:t>
      </w:r>
    </w:p>
    <w:p w14:paraId="1A355BBB" w14:textId="77777777" w:rsidR="00000000" w:rsidRDefault="00241844">
      <w:pPr>
        <w:jc w:val="center"/>
        <w:rPr>
          <w:rFonts w:eastAsia="Times New Roman"/>
        </w:rPr>
      </w:pPr>
      <w:r>
        <w:rPr>
          <w:rFonts w:eastAsia="Times New Roman"/>
        </w:rPr>
        <w:t>Статья 8</w:t>
      </w:r>
      <w:r>
        <w:rPr>
          <w:rFonts w:eastAsia="Times New Roman"/>
        </w:rPr>
        <w:br/>
        <w:t>Контроль за обращением медицинских изделий и мониторинг</w:t>
      </w:r>
      <w:r>
        <w:rPr>
          <w:rFonts w:eastAsia="Times New Roman"/>
        </w:rPr>
        <w:br/>
        <w:t>безопасности, качества и эффек</w:t>
      </w:r>
      <w:r>
        <w:rPr>
          <w:rFonts w:eastAsia="Times New Roman"/>
        </w:rPr>
        <w:t xml:space="preserve">тивности медицинских изделий </w:t>
      </w:r>
    </w:p>
    <w:p w14:paraId="0C0CC4BE" w14:textId="77777777" w:rsidR="00000000" w:rsidRDefault="00241844">
      <w:pPr>
        <w:pStyle w:val="a5"/>
        <w:jc w:val="both"/>
      </w:pPr>
      <w:r>
        <w:t> </w:t>
      </w:r>
    </w:p>
    <w:p w14:paraId="60E45C27" w14:textId="77777777" w:rsidR="00000000" w:rsidRDefault="00241844">
      <w:pPr>
        <w:pStyle w:val="a5"/>
        <w:jc w:val="both"/>
      </w:pPr>
      <w:r>
        <w:t>1. Контроль за обращением медицинских изделий осуществляется в отношении юридических лиц и зарегистрированных в качестве индивидуальных предпринимателей физических лиц, осуществляющих деятельность в сфере обращения медицинск</w:t>
      </w:r>
      <w:r>
        <w:t>их изделий в рамках Союза, в порядке, установленном законодательством государств-членов.</w:t>
      </w:r>
    </w:p>
    <w:p w14:paraId="33B027AC" w14:textId="77777777" w:rsidR="00000000" w:rsidRDefault="00241844">
      <w:pPr>
        <w:pStyle w:val="a5"/>
        <w:jc w:val="both"/>
      </w:pPr>
      <w:r>
        <w:t>2. Правила проведения мониторинга безопасности, качества и эффективности медицинских изделий устанавливаются Комиссией.</w:t>
      </w:r>
    </w:p>
    <w:p w14:paraId="07EED3B8" w14:textId="77777777" w:rsidR="00000000" w:rsidRDefault="00241844">
      <w:pPr>
        <w:pStyle w:val="a5"/>
        <w:jc w:val="both"/>
      </w:pPr>
      <w:r>
        <w:lastRenderedPageBreak/>
        <w:t xml:space="preserve">3. В случае выявления факта обращения в рамках </w:t>
      </w:r>
      <w:r>
        <w:t>Союза медицинских изделий, представляющих опасность для жизни и (или) здоровья людей, недоброкачественных, контрафактных или фальсифицированных медицинских изделий уполномоченный орган в 5-дневный срок после установления такого факта уведомляет об этом упо</w:t>
      </w:r>
      <w:r>
        <w:t>лномоченные органы других государств-членов и направляет соответствующие сведения в Комиссию, а также вправе принять в установленном Комиссией порядке меры по приостановлению или запрету применения указанных медицинских изделий и изъятию их из обращения.</w:t>
      </w:r>
    </w:p>
    <w:p w14:paraId="703CF256" w14:textId="77777777" w:rsidR="00000000" w:rsidRDefault="00241844">
      <w:pPr>
        <w:pStyle w:val="a5"/>
        <w:jc w:val="both"/>
      </w:pPr>
      <w:r>
        <w:t>4</w:t>
      </w:r>
      <w:r>
        <w:t>. При выявлении фактов, затрагивающих вопросы безопасности, качества и эффективности медицинских изделий, уполномоченный орган информирует об этом производителя медицинского изделия или его уполномоченного представителя и вправе запросить у него дополнител</w:t>
      </w:r>
      <w:r>
        <w:t>ьную информацию о медицинском изделии.</w:t>
      </w:r>
    </w:p>
    <w:p w14:paraId="6D29CBCB" w14:textId="77777777" w:rsidR="00000000" w:rsidRDefault="00241844">
      <w:pPr>
        <w:pStyle w:val="a5"/>
        <w:jc w:val="both"/>
      </w:pPr>
      <w:r>
        <w:t>5. Уполномоченный орган вправе:</w:t>
      </w:r>
    </w:p>
    <w:p w14:paraId="777C2301" w14:textId="77777777" w:rsidR="00000000" w:rsidRDefault="00241844">
      <w:pPr>
        <w:pStyle w:val="a5"/>
        <w:jc w:val="both"/>
      </w:pPr>
      <w:r>
        <w:t>провести дополнительную экспертизу безопасности, качества и эффективности медицинского изделия с учетом выявленных негативных последствий его применения в случаях, предусмотренных закон</w:t>
      </w:r>
      <w:r>
        <w:t>одательством государства-члена;</w:t>
      </w:r>
    </w:p>
    <w:p w14:paraId="7057CBBB" w14:textId="77777777" w:rsidR="00000000" w:rsidRDefault="00241844">
      <w:pPr>
        <w:pStyle w:val="a5"/>
        <w:jc w:val="both"/>
      </w:pPr>
      <w:r>
        <w:t>приостановить действие выданного им регистрационного удостоверения медицинского изделия;</w:t>
      </w:r>
    </w:p>
    <w:p w14:paraId="732FB433" w14:textId="77777777" w:rsidR="00000000" w:rsidRDefault="00241844">
      <w:pPr>
        <w:pStyle w:val="a5"/>
        <w:jc w:val="both"/>
      </w:pPr>
      <w:r>
        <w:t>отменить действие (аннулировать) выданного им регистрационного удостоверения медицинского изделия.</w:t>
      </w:r>
    </w:p>
    <w:p w14:paraId="0820FEB1" w14:textId="77777777" w:rsidR="00000000" w:rsidRDefault="00241844">
      <w:pPr>
        <w:pStyle w:val="a5"/>
        <w:jc w:val="both"/>
      </w:pPr>
      <w:r>
        <w:t>Основания и порядок приостановления или отмены действия (аннулирования) регистрационного удостоверения медицинского изделия определяются правилами регистраци</w:t>
      </w:r>
      <w:r>
        <w:t>и медицинских изделий, утверждаемыми Комиссией.</w:t>
      </w:r>
    </w:p>
    <w:p w14:paraId="74D79102" w14:textId="77777777" w:rsidR="00000000" w:rsidRDefault="00241844">
      <w:pPr>
        <w:pStyle w:val="a5"/>
        <w:jc w:val="both"/>
      </w:pPr>
      <w:r>
        <w:t>О приостановлении или об отмене действия (аннулировании) регистрационного удостоверения медицинского изделия, а также о направлении уведомления о необходимости проведения дополнительной экспертизы медицинског</w:t>
      </w:r>
      <w:r>
        <w:t>о изделия уполномоченный орган незамедлительно информирует уполномоченные органы других государств-членов, производителя или его уполномоченного представителя и Комиссию.</w:t>
      </w:r>
    </w:p>
    <w:p w14:paraId="0CE2E939" w14:textId="77777777" w:rsidR="00000000" w:rsidRDefault="00241844">
      <w:pPr>
        <w:pStyle w:val="a5"/>
        <w:jc w:val="both"/>
      </w:pPr>
      <w:r>
        <w:t> </w:t>
      </w:r>
    </w:p>
    <w:p w14:paraId="7819EDF8" w14:textId="77777777" w:rsidR="00000000" w:rsidRDefault="00241844">
      <w:pPr>
        <w:jc w:val="center"/>
        <w:rPr>
          <w:rFonts w:eastAsia="Times New Roman"/>
        </w:rPr>
      </w:pPr>
      <w:r>
        <w:rPr>
          <w:rFonts w:eastAsia="Times New Roman"/>
        </w:rPr>
        <w:t>Статья 9</w:t>
      </w:r>
      <w:r>
        <w:rPr>
          <w:rFonts w:eastAsia="Times New Roman"/>
        </w:rPr>
        <w:br/>
        <w:t>Информационная система в сфере обращения</w:t>
      </w:r>
      <w:r>
        <w:rPr>
          <w:rFonts w:eastAsia="Times New Roman"/>
        </w:rPr>
        <w:br/>
        <w:t xml:space="preserve">медицинских изделий </w:t>
      </w:r>
    </w:p>
    <w:p w14:paraId="15CB4120" w14:textId="77777777" w:rsidR="00000000" w:rsidRDefault="00241844">
      <w:pPr>
        <w:pStyle w:val="a5"/>
        <w:jc w:val="both"/>
      </w:pPr>
      <w:r>
        <w:t> </w:t>
      </w:r>
    </w:p>
    <w:p w14:paraId="318E302F" w14:textId="77777777" w:rsidR="00000000" w:rsidRDefault="00241844">
      <w:pPr>
        <w:pStyle w:val="a5"/>
        <w:jc w:val="both"/>
      </w:pPr>
      <w:r>
        <w:t>1. В целях</w:t>
      </w:r>
      <w:r>
        <w:t xml:space="preserve"> обеспечения условий для обращения в рамках Союза безопасных, качественных и эффективных медицинских изделий Комиссией формируется и ведется информационная система в сфере обращения медицинских изделий (далее - информационная система), являющаяся частью ин</w:t>
      </w:r>
      <w:r>
        <w:t>тегрированной информационной системы Союза и включающая в себя:</w:t>
      </w:r>
    </w:p>
    <w:p w14:paraId="36DB4075" w14:textId="77777777" w:rsidR="00000000" w:rsidRDefault="00241844">
      <w:pPr>
        <w:pStyle w:val="a5"/>
        <w:jc w:val="both"/>
      </w:pPr>
      <w:r>
        <w:t>а) единый реестр медицинских изделий, зарегистрированных в рамках Союза;</w:t>
      </w:r>
    </w:p>
    <w:p w14:paraId="1444A9FD" w14:textId="77777777" w:rsidR="00000000" w:rsidRDefault="00241844">
      <w:pPr>
        <w:pStyle w:val="a5"/>
        <w:jc w:val="both"/>
      </w:pPr>
      <w:r>
        <w:t>б) единый реестр уполномоченных организаций;</w:t>
      </w:r>
    </w:p>
    <w:p w14:paraId="293A0E73" w14:textId="77777777" w:rsidR="00000000" w:rsidRDefault="00241844">
      <w:pPr>
        <w:pStyle w:val="a5"/>
        <w:jc w:val="both"/>
      </w:pPr>
      <w:r>
        <w:lastRenderedPageBreak/>
        <w:t xml:space="preserve">в) единую информационную базу данных мониторинга безопасности, качества и </w:t>
      </w:r>
      <w:r>
        <w:t>эффективности медицинских изделий.</w:t>
      </w:r>
    </w:p>
    <w:p w14:paraId="33492CD1" w14:textId="77777777" w:rsidR="00000000" w:rsidRDefault="00241844">
      <w:pPr>
        <w:pStyle w:val="a5"/>
        <w:jc w:val="both"/>
      </w:pPr>
      <w:r>
        <w:t>2. Порядок формирования и ведения информационной системы устанавливается Комиссией.</w:t>
      </w:r>
    </w:p>
    <w:p w14:paraId="19491C01" w14:textId="77777777" w:rsidR="00000000" w:rsidRDefault="00241844">
      <w:pPr>
        <w:pStyle w:val="a5"/>
        <w:jc w:val="both"/>
      </w:pPr>
      <w:r>
        <w:t>Уполномоченные органы представляют в Комиссию необходимые сведения для формирования информационной системы.</w:t>
      </w:r>
    </w:p>
    <w:p w14:paraId="24C4102E" w14:textId="77777777" w:rsidR="00000000" w:rsidRDefault="00241844">
      <w:pPr>
        <w:pStyle w:val="a5"/>
        <w:jc w:val="both"/>
      </w:pPr>
      <w:r>
        <w:t>3. Сведения, включенные в инф</w:t>
      </w:r>
      <w:r>
        <w:t>ормационную систему, размещаются на официальном сайте Комиссии в информационно-телекоммуникационной сети "Интернет".</w:t>
      </w:r>
    </w:p>
    <w:p w14:paraId="10AD88EF" w14:textId="77777777" w:rsidR="00000000" w:rsidRDefault="00241844">
      <w:pPr>
        <w:pStyle w:val="a5"/>
        <w:jc w:val="both"/>
      </w:pPr>
      <w:r>
        <w:t> </w:t>
      </w:r>
    </w:p>
    <w:p w14:paraId="6C6AF297" w14:textId="77777777" w:rsidR="00000000" w:rsidRDefault="00241844">
      <w:pPr>
        <w:jc w:val="center"/>
        <w:rPr>
          <w:rFonts w:eastAsia="Times New Roman"/>
        </w:rPr>
      </w:pPr>
      <w:r>
        <w:rPr>
          <w:rFonts w:eastAsia="Times New Roman"/>
        </w:rPr>
        <w:t>Статья 10</w:t>
      </w:r>
      <w:r>
        <w:rPr>
          <w:rFonts w:eastAsia="Times New Roman"/>
        </w:rPr>
        <w:br/>
        <w:t xml:space="preserve">Конфиденциальность информации </w:t>
      </w:r>
    </w:p>
    <w:p w14:paraId="5DE98CC8" w14:textId="77777777" w:rsidR="00000000" w:rsidRDefault="00241844">
      <w:pPr>
        <w:pStyle w:val="a5"/>
        <w:jc w:val="both"/>
      </w:pPr>
      <w:r>
        <w:t> </w:t>
      </w:r>
    </w:p>
    <w:p w14:paraId="63CAAD4B" w14:textId="77777777" w:rsidR="00000000" w:rsidRDefault="00241844">
      <w:pPr>
        <w:pStyle w:val="a5"/>
        <w:jc w:val="both"/>
      </w:pPr>
      <w:r>
        <w:t>1. Уполномоченные органы и Комиссия принимают необходимые меры по защите полученной и передава</w:t>
      </w:r>
      <w:r>
        <w:t>емой ими в рамках настоящего Соглашения конфиденциальной информации, включая персональные данные.</w:t>
      </w:r>
    </w:p>
    <w:p w14:paraId="716711E0" w14:textId="77777777" w:rsidR="00000000" w:rsidRDefault="00241844">
      <w:pPr>
        <w:pStyle w:val="a5"/>
        <w:jc w:val="both"/>
      </w:pPr>
      <w:r>
        <w:t>2. Для передачи третьим лицам конфиденциальной информации, полученной уполномоченным органом и (или) Комиссией в соответствии с настоящим Соглашением, требует</w:t>
      </w:r>
      <w:r>
        <w:t>ся предварительное согласие лица, предоставившего эту информацию.</w:t>
      </w:r>
    </w:p>
    <w:p w14:paraId="1A25B357" w14:textId="77777777" w:rsidR="00000000" w:rsidRDefault="00241844">
      <w:pPr>
        <w:pStyle w:val="a5"/>
        <w:jc w:val="both"/>
      </w:pPr>
      <w:r>
        <w:t>3. К конфиденциальной информации не могут быть отнесены информация и сведения, содержащиеся в регистрационном удостоверении медицинского изделия.</w:t>
      </w:r>
    </w:p>
    <w:p w14:paraId="335DD8EA" w14:textId="77777777" w:rsidR="00000000" w:rsidRDefault="00241844">
      <w:pPr>
        <w:pStyle w:val="a5"/>
        <w:jc w:val="both"/>
      </w:pPr>
      <w:r>
        <w:t> </w:t>
      </w:r>
    </w:p>
    <w:p w14:paraId="32574759" w14:textId="142C7EFA" w:rsidR="00000000" w:rsidRDefault="00241844">
      <w:pPr>
        <w:shd w:val="clear" w:color="auto" w:fill="FFFFFF"/>
        <w:ind w:firstLine="240"/>
        <w:divId w:val="426927399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7" w:tooltip="Протокол Б/Н от 30.12.2021 Международный документ&#10;&#10;Изменения в Соглашение об обращении изделий медицинского назначения и медицинской техники в рамках ЕАЭС" w:history="1">
        <w:r>
          <w:rPr>
            <w:rStyle w:val="a3"/>
            <w:rFonts w:eastAsia="Times New Roman"/>
            <w:vanish/>
          </w:rPr>
          <w:t>Протокол Б/Н от 30.12.2021 Международный документ</w:t>
        </w:r>
      </w:hyperlink>
    </w:p>
    <w:p w14:paraId="5958FFF7" w14:textId="77777777" w:rsidR="00000000" w:rsidRDefault="00241844">
      <w:pPr>
        <w:shd w:val="clear" w:color="auto" w:fill="FFFFFF"/>
        <w:jc w:val="center"/>
        <w:divId w:val="1644307319"/>
        <w:rPr>
          <w:rFonts w:eastAsia="Times New Roman"/>
        </w:rPr>
      </w:pPr>
      <w:r>
        <w:rPr>
          <w:rFonts w:eastAsia="Times New Roman"/>
        </w:rPr>
        <w:t>Статья 11</w:t>
      </w:r>
      <w:r>
        <w:rPr>
          <w:rFonts w:eastAsia="Times New Roman"/>
        </w:rPr>
        <w:br/>
        <w:t>Переходный период</w:t>
      </w:r>
      <w:r>
        <w:rPr>
          <w:rFonts w:eastAsia="Times New Roman"/>
        </w:rPr>
        <w:br/>
        <w:t xml:space="preserve">  </w:t>
      </w:r>
    </w:p>
    <w:p w14:paraId="46609061" w14:textId="1CADAFA1" w:rsidR="00000000" w:rsidRDefault="00241844">
      <w:pPr>
        <w:shd w:val="clear" w:color="auto" w:fill="FFFFFF"/>
        <w:ind w:firstLine="240"/>
        <w:divId w:val="667829163"/>
        <w:rPr>
          <w:rFonts w:eastAsia="Times New Roman"/>
          <w:vanish/>
          <w:color w:val="00AA00"/>
        </w:rPr>
      </w:pPr>
      <w:r>
        <w:rPr>
          <w:rFonts w:eastAsia="Times New Roman"/>
          <w:vanish/>
          <w:color w:val="00AA00"/>
        </w:rPr>
        <w:t xml:space="preserve">Нов. ред. </w:t>
      </w:r>
      <w:hyperlink r:id="rId8" w:tooltip="Протокол Б/Н от 10.06.2022 Международный документ&#10;&#10;Изменения в Соглашение об обращении изделий медицинского назначения и медицинской техники в рамках ЕАЭС" w:history="1">
        <w:r>
          <w:rPr>
            <w:rStyle w:val="a3"/>
            <w:rFonts w:eastAsia="Times New Roman"/>
            <w:vanish/>
          </w:rPr>
          <w:t>Протокол Б/Н от 10.06.2022 Международный документ</w:t>
        </w:r>
      </w:hyperlink>
    </w:p>
    <w:p w14:paraId="018FB76D" w14:textId="77777777" w:rsidR="00000000" w:rsidRDefault="00241844">
      <w:pPr>
        <w:pStyle w:val="a5"/>
        <w:shd w:val="clear" w:color="auto" w:fill="FFFFFF"/>
        <w:divId w:val="1652708639"/>
      </w:pPr>
      <w:r>
        <w:t>До 31 декаб</w:t>
      </w:r>
      <w:r>
        <w:t>ря 2022 г. заявление об экспертизе или регистрации медицинского изделия может быть подано в порядке, предусмотренном законодательством государства-члена. Если заявление об экспертизе или регистрации медицинского изделия подано в порядке, предусмотренном за</w:t>
      </w:r>
      <w:r>
        <w:t>конодательством государства-члена, до 31 декабря 2022 г., регистрация медицинского изделия может осуществляться в порядке, предусмотренном законодательством государства-члена.</w:t>
      </w:r>
    </w:p>
    <w:p w14:paraId="017C9071" w14:textId="6ABFCFD9" w:rsidR="00000000" w:rsidRDefault="00241844">
      <w:pPr>
        <w:shd w:val="clear" w:color="auto" w:fill="DDDDDD"/>
        <w:ind w:firstLine="240"/>
        <w:divId w:val="635768186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9" w:tooltip="Протокол Б/Н от 30.12.2021 Международный документ&#10;&#10;Изменения в Соглашение об обращении изделий медицинского назначения и медицинской техники в рамках ЕАЭС" w:history="1">
        <w:r>
          <w:rPr>
            <w:rStyle w:val="a3"/>
            <w:rFonts w:eastAsia="Times New Roman"/>
            <w:vanish/>
          </w:rPr>
          <w:t>Протокол Б/Н от 30.12.2021 Международный документ</w:t>
        </w:r>
      </w:hyperlink>
    </w:p>
    <w:p w14:paraId="22BDE93D" w14:textId="77777777" w:rsidR="00000000" w:rsidRDefault="00241844">
      <w:pPr>
        <w:pStyle w:val="a5"/>
        <w:shd w:val="clear" w:color="auto" w:fill="FFFFFF"/>
        <w:divId w:val="85032896"/>
        <w:rPr>
          <w:vanish/>
          <w:color w:val="BBBBBB"/>
        </w:rPr>
      </w:pPr>
      <w:r>
        <w:rPr>
          <w:vanish/>
          <w:color w:val="BBBBBB"/>
        </w:rPr>
        <w:t>До 31 дека</w:t>
      </w:r>
      <w:r>
        <w:rPr>
          <w:vanish/>
          <w:color w:val="BBBBBB"/>
        </w:rPr>
        <w:t>бря 2021 г. заявление об экспертизе или регистрации медицинского изделия может быть подано в порядке, предусмотренном законодательством государства-члена. Если заявление об экспертизе или регистрации медицинского изделия подано в порядке, предусмотренном з</w:t>
      </w:r>
      <w:r>
        <w:rPr>
          <w:vanish/>
          <w:color w:val="BBBBBB"/>
        </w:rPr>
        <w:t>аконодательством государства-члена, до 31 декабря 2021 г., регистрация медицинского изделия может осуществляться в порядке, предусмотренном законодательством государства-члена.</w:t>
      </w:r>
    </w:p>
    <w:p w14:paraId="6AA99240" w14:textId="77777777" w:rsidR="00000000" w:rsidRDefault="00241844">
      <w:pPr>
        <w:pStyle w:val="a5"/>
        <w:shd w:val="clear" w:color="auto" w:fill="FFFFFF"/>
        <w:divId w:val="1644307319"/>
      </w:pPr>
      <w:r>
        <w:t>Медицинское изделие, зарегистрированное в порядке, предусмотренном законодатель</w:t>
      </w:r>
      <w:r>
        <w:t>ством государства-члена, выпускается в обращение на территории этого государства-члена до окончания срока действия документов, подтверждающих факт его регистрации, и обращается только на территории этого государства-члена.</w:t>
      </w:r>
    </w:p>
    <w:p w14:paraId="065C7E94" w14:textId="77777777" w:rsidR="00000000" w:rsidRDefault="00241844">
      <w:pPr>
        <w:pStyle w:val="a5"/>
        <w:shd w:val="clear" w:color="auto" w:fill="FFFFFF"/>
        <w:divId w:val="1644307319"/>
      </w:pPr>
      <w:r>
        <w:t>Медицинское изделие, зарегистриро</w:t>
      </w:r>
      <w:r>
        <w:t xml:space="preserve">ванное в порядке, предусмотренном законодательством государства-члена (за исключением медицинского изделия, в отношении которого выдан бессрочный документ, подтверждающий факт его регистрации), может быть перерегистрировано (переоформлен документ, </w:t>
      </w:r>
      <w:r>
        <w:lastRenderedPageBreak/>
        <w:t>подтверж</w:t>
      </w:r>
      <w:r>
        <w:t>дающий факт регистрации) в порядке, предусмотренном законодательством государства-члена, в случае подачи соответствующего заявления до 31 декабря 2026 г.</w:t>
      </w:r>
    </w:p>
    <w:p w14:paraId="25709CFA" w14:textId="77777777" w:rsidR="00000000" w:rsidRDefault="00241844">
      <w:pPr>
        <w:pStyle w:val="a5"/>
        <w:shd w:val="clear" w:color="auto" w:fill="FFFFFF"/>
        <w:divId w:val="1644307319"/>
      </w:pPr>
      <w:r>
        <w:t>Допускается внесение изменений в регистрационные документы медицинского изделия, зарегистрированного в</w:t>
      </w:r>
      <w:r>
        <w:t xml:space="preserve"> порядке, предусмотренном законодательством государства-члена (за исключением изменений, требующих проведения новой регистрации в соответствии с порядком, предусмотренным пунктом 2 статьи 4 настоящего Соглашения), в случае подачи соответствующего заявления</w:t>
      </w:r>
      <w:r>
        <w:t xml:space="preserve"> до 31 декабря 2026 г.</w:t>
      </w:r>
    </w:p>
    <w:p w14:paraId="6C42F8E9" w14:textId="40F0A2C1" w:rsidR="00000000" w:rsidRDefault="00241844">
      <w:pPr>
        <w:shd w:val="clear" w:color="auto" w:fill="DDDDDD"/>
        <w:ind w:firstLine="240"/>
        <w:divId w:val="115492046"/>
        <w:rPr>
          <w:rFonts w:eastAsia="Times New Roman"/>
          <w:vanish/>
          <w:color w:val="CC0000"/>
        </w:rPr>
      </w:pPr>
      <w:r>
        <w:rPr>
          <w:rFonts w:eastAsia="Times New Roman"/>
          <w:vanish/>
          <w:color w:val="CC0000"/>
        </w:rPr>
        <w:t xml:space="preserve">См. пред. ред. </w:t>
      </w:r>
      <w:hyperlink r:id="rId10" w:tooltip="Соглашение Б/Н от 23.12.2014 Международный документ&#10;&#10;Об обращении изделий медицинского назначения и медицинской техники в рамках ЕАЭС" w:history="1">
        <w:r>
          <w:rPr>
            <w:rStyle w:val="a3"/>
            <w:rFonts w:eastAsia="Times New Roman"/>
            <w:vanish/>
          </w:rPr>
          <w:t xml:space="preserve">Соглашение Б/Н от 23.12.2014 Международный </w:t>
        </w:r>
        <w:r>
          <w:rPr>
            <w:rStyle w:val="a3"/>
            <w:rFonts w:eastAsia="Times New Roman"/>
            <w:vanish/>
          </w:rPr>
          <w:t>документ</w:t>
        </w:r>
      </w:hyperlink>
    </w:p>
    <w:p w14:paraId="6053F788" w14:textId="77777777" w:rsidR="00000000" w:rsidRDefault="00241844">
      <w:pPr>
        <w:shd w:val="clear" w:color="auto" w:fill="FFFFFF"/>
        <w:jc w:val="center"/>
        <w:divId w:val="932055463"/>
        <w:rPr>
          <w:rFonts w:eastAsia="Times New Roman"/>
          <w:vanish/>
          <w:color w:val="BBBBBB"/>
        </w:rPr>
      </w:pPr>
      <w:r>
        <w:rPr>
          <w:rFonts w:eastAsia="Times New Roman"/>
          <w:vanish/>
          <w:color w:val="BBBBBB"/>
        </w:rPr>
        <w:t> </w:t>
      </w:r>
      <w:r>
        <w:rPr>
          <w:rFonts w:eastAsia="Times New Roman"/>
          <w:vanish/>
          <w:color w:val="BBBBBB"/>
        </w:rPr>
        <w:br/>
        <w:t>Статья 11</w:t>
      </w:r>
      <w:r>
        <w:rPr>
          <w:rFonts w:eastAsia="Times New Roman"/>
          <w:vanish/>
          <w:color w:val="BBBBBB"/>
        </w:rPr>
        <w:br/>
        <w:t xml:space="preserve">Переходный период </w:t>
      </w:r>
    </w:p>
    <w:p w14:paraId="104C0409" w14:textId="77777777" w:rsidR="00000000" w:rsidRDefault="00241844">
      <w:pPr>
        <w:pStyle w:val="a5"/>
        <w:shd w:val="clear" w:color="auto" w:fill="FFFFFF"/>
        <w:jc w:val="both"/>
        <w:divId w:val="932055463"/>
        <w:rPr>
          <w:vanish/>
          <w:color w:val="BBBBBB"/>
        </w:rPr>
      </w:pPr>
      <w:r>
        <w:rPr>
          <w:vanish/>
          <w:color w:val="BBBBBB"/>
        </w:rPr>
        <w:t> </w:t>
      </w:r>
    </w:p>
    <w:p w14:paraId="4F4388C3" w14:textId="77777777" w:rsidR="00000000" w:rsidRDefault="00241844">
      <w:pPr>
        <w:pStyle w:val="a5"/>
        <w:shd w:val="clear" w:color="auto" w:fill="FFFFFF"/>
        <w:jc w:val="both"/>
        <w:divId w:val="932055463"/>
        <w:rPr>
          <w:vanish/>
          <w:color w:val="BBBBBB"/>
        </w:rPr>
      </w:pPr>
      <w:r>
        <w:rPr>
          <w:vanish/>
          <w:color w:val="BBBBBB"/>
        </w:rPr>
        <w:t>Документы, подтверждающие факт государственной регистрации медицинских изделий и выданные уполномоченным органом до вступления настоящего Соглашения в силу, действуют на территории государства-члена до окончания ср</w:t>
      </w:r>
      <w:r>
        <w:rPr>
          <w:vanish/>
          <w:color w:val="BBBBBB"/>
        </w:rPr>
        <w:t>ока их действия, но не позднее 31 декабря 2021 г.</w:t>
      </w:r>
    </w:p>
    <w:p w14:paraId="6CE28338" w14:textId="77777777" w:rsidR="00000000" w:rsidRDefault="00241844">
      <w:pPr>
        <w:pStyle w:val="a5"/>
        <w:jc w:val="both"/>
      </w:pPr>
      <w:r>
        <w:t> </w:t>
      </w:r>
    </w:p>
    <w:p w14:paraId="48D0E824" w14:textId="77777777" w:rsidR="00000000" w:rsidRDefault="00241844">
      <w:pPr>
        <w:jc w:val="center"/>
        <w:rPr>
          <w:rFonts w:eastAsia="Times New Roman"/>
        </w:rPr>
      </w:pPr>
      <w:r>
        <w:rPr>
          <w:rFonts w:eastAsia="Times New Roman"/>
        </w:rPr>
        <w:t>Статья 12</w:t>
      </w:r>
      <w:r>
        <w:rPr>
          <w:rFonts w:eastAsia="Times New Roman"/>
        </w:rPr>
        <w:br/>
        <w:t xml:space="preserve">Порядок разрешения споров </w:t>
      </w:r>
    </w:p>
    <w:p w14:paraId="11667D08" w14:textId="77777777" w:rsidR="00000000" w:rsidRDefault="00241844">
      <w:pPr>
        <w:pStyle w:val="a5"/>
        <w:jc w:val="both"/>
      </w:pPr>
      <w:r>
        <w:t> </w:t>
      </w:r>
    </w:p>
    <w:p w14:paraId="23D7481E" w14:textId="77777777" w:rsidR="00000000" w:rsidRDefault="00241844">
      <w:pPr>
        <w:pStyle w:val="a5"/>
        <w:jc w:val="both"/>
      </w:pPr>
      <w:r>
        <w:t xml:space="preserve">Споры, связанные с толкованием и (или) применением настоящего Соглашения, разрешаются в порядке, определенном статьей 112 Договора о Евразийском экономическом союзе </w:t>
      </w:r>
      <w:r>
        <w:t>от 29 мая 2014 года.</w:t>
      </w:r>
    </w:p>
    <w:p w14:paraId="14F660D2" w14:textId="77777777" w:rsidR="00000000" w:rsidRDefault="00241844">
      <w:pPr>
        <w:pStyle w:val="a5"/>
        <w:jc w:val="both"/>
      </w:pPr>
      <w:r>
        <w:t> </w:t>
      </w:r>
    </w:p>
    <w:p w14:paraId="4AED1B6D" w14:textId="77777777" w:rsidR="00000000" w:rsidRDefault="00241844">
      <w:pPr>
        <w:jc w:val="center"/>
        <w:rPr>
          <w:rFonts w:eastAsia="Times New Roman"/>
        </w:rPr>
      </w:pPr>
      <w:r>
        <w:rPr>
          <w:rFonts w:eastAsia="Times New Roman"/>
        </w:rPr>
        <w:t>Статья 13</w:t>
      </w:r>
      <w:r>
        <w:rPr>
          <w:rFonts w:eastAsia="Times New Roman"/>
        </w:rPr>
        <w:br/>
        <w:t xml:space="preserve">Внесение изменений в Соглашения </w:t>
      </w:r>
    </w:p>
    <w:p w14:paraId="0541F4DA" w14:textId="77777777" w:rsidR="00000000" w:rsidRDefault="00241844">
      <w:pPr>
        <w:pStyle w:val="a5"/>
        <w:jc w:val="both"/>
      </w:pPr>
      <w:r>
        <w:t> </w:t>
      </w:r>
    </w:p>
    <w:p w14:paraId="4E5AF0EA" w14:textId="77777777" w:rsidR="00000000" w:rsidRDefault="00241844">
      <w:pPr>
        <w:pStyle w:val="a5"/>
        <w:jc w:val="both"/>
      </w:pPr>
      <w:r>
        <w:t>По взаимному согласию государств-членов в настоящее Соглашение могут вноситься изменения, которые оформляются отдельными протоколами и являются неотъемлемой частью настоящего Соглашения.</w:t>
      </w:r>
    </w:p>
    <w:p w14:paraId="11D910CF" w14:textId="77777777" w:rsidR="00000000" w:rsidRDefault="00241844">
      <w:pPr>
        <w:pStyle w:val="a5"/>
        <w:jc w:val="both"/>
      </w:pPr>
      <w:r>
        <w:t> </w:t>
      </w:r>
    </w:p>
    <w:p w14:paraId="4F6699D5" w14:textId="77777777" w:rsidR="00000000" w:rsidRDefault="00241844">
      <w:pPr>
        <w:jc w:val="center"/>
        <w:rPr>
          <w:rFonts w:eastAsia="Times New Roman"/>
        </w:rPr>
      </w:pPr>
      <w:r>
        <w:rPr>
          <w:rFonts w:eastAsia="Times New Roman"/>
        </w:rPr>
        <w:t>Статья 14</w:t>
      </w:r>
      <w:r>
        <w:rPr>
          <w:rFonts w:eastAsia="Times New Roman"/>
        </w:rPr>
        <w:br/>
        <w:t xml:space="preserve">Вступление Соглашения в силу </w:t>
      </w:r>
    </w:p>
    <w:p w14:paraId="2E2868E8" w14:textId="77777777" w:rsidR="00000000" w:rsidRDefault="00241844">
      <w:pPr>
        <w:pStyle w:val="a5"/>
        <w:jc w:val="both"/>
      </w:pPr>
      <w:r>
        <w:t> </w:t>
      </w:r>
    </w:p>
    <w:p w14:paraId="5F4D4EAB" w14:textId="77777777" w:rsidR="00000000" w:rsidRDefault="00241844">
      <w:pPr>
        <w:pStyle w:val="a5"/>
        <w:jc w:val="both"/>
      </w:pPr>
      <w:r>
        <w:t>1. Настоящее Соглашение вступает в силу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его вступления в силу, но</w:t>
      </w:r>
      <w:r>
        <w:t xml:space="preserve"> не ранее 1 января 2016 г.</w:t>
      </w:r>
    </w:p>
    <w:p w14:paraId="33CFCD6A" w14:textId="77777777" w:rsidR="00000000" w:rsidRDefault="00241844">
      <w:pPr>
        <w:pStyle w:val="a5"/>
        <w:jc w:val="both"/>
      </w:pPr>
      <w:r>
        <w:t>2. Настоящее Соглашение является международным договором, заключенным в рамках Союза, и входит в право Союза.</w:t>
      </w:r>
    </w:p>
    <w:p w14:paraId="46082670" w14:textId="77777777" w:rsidR="00000000" w:rsidRDefault="00241844">
      <w:pPr>
        <w:pStyle w:val="a5"/>
        <w:jc w:val="both"/>
      </w:pPr>
      <w:r>
        <w:t> </w:t>
      </w:r>
    </w:p>
    <w:p w14:paraId="41B762BD" w14:textId="77777777" w:rsidR="00000000" w:rsidRDefault="00241844">
      <w:pPr>
        <w:pStyle w:val="a5"/>
        <w:jc w:val="both"/>
      </w:pPr>
      <w:r>
        <w:t>Совершено в городе Москве 23 декабря 2014 года в одном подлинном экземпляре на русском языке.</w:t>
      </w:r>
    </w:p>
    <w:p w14:paraId="3353D483" w14:textId="77777777" w:rsidR="00000000" w:rsidRDefault="00241844">
      <w:pPr>
        <w:pStyle w:val="a5"/>
        <w:jc w:val="both"/>
      </w:pPr>
      <w:r>
        <w:lastRenderedPageBreak/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</w:t>
      </w:r>
      <w:r>
        <w:t>ударству-члену его заверенную копию.</w:t>
      </w:r>
    </w:p>
    <w:p w14:paraId="320C75FD" w14:textId="77777777" w:rsidR="00241844" w:rsidRDefault="00241844">
      <w:pPr>
        <w:jc w:val="right"/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br/>
        <w:t>За Республику</w:t>
      </w:r>
      <w:r>
        <w:rPr>
          <w:rFonts w:eastAsia="Times New Roman"/>
        </w:rPr>
        <w:br/>
        <w:t>Беларусь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За Республику</w:t>
      </w:r>
      <w:r>
        <w:rPr>
          <w:rFonts w:eastAsia="Times New Roman"/>
        </w:rPr>
        <w:br/>
        <w:t>Казахстан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>За Российскую</w:t>
      </w:r>
      <w:r>
        <w:rPr>
          <w:rFonts w:eastAsia="Times New Roman"/>
        </w:rPr>
        <w:br/>
        <w:t xml:space="preserve">Федерацию </w:t>
      </w:r>
      <w:bookmarkStart w:id="0" w:name="_GoBack"/>
      <w:bookmarkEnd w:id="0"/>
    </w:p>
    <w:sectPr w:rsidR="0024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0E"/>
    <w:rsid w:val="00241844"/>
    <w:rsid w:val="00675F0E"/>
    <w:rsid w:val="00E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1C7A1"/>
  <w15:chartTrackingRefBased/>
  <w15:docId w15:val="{A863DC9D-8268-436F-952D-B2AB0AA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urobrhead">
    <w:name w:val="urobr_head"/>
    <w:basedOn w:val="a"/>
    <w:pPr>
      <w:pBdr>
        <w:top w:val="single" w:sz="6" w:space="0" w:color="0000FF"/>
        <w:left w:val="single" w:sz="48" w:space="0" w:color="0000FF"/>
        <w:bottom w:val="single" w:sz="6" w:space="0" w:color="0000FF"/>
        <w:right w:val="single" w:sz="6" w:space="0" w:color="0000FF"/>
      </w:pBdr>
      <w:shd w:val="clear" w:color="auto" w:fill="EEEEFF"/>
      <w:spacing w:before="100" w:beforeAutospacing="1" w:after="100" w:afterAutospacing="1"/>
    </w:pPr>
    <w:rPr>
      <w:sz w:val="20"/>
      <w:szCs w:val="20"/>
    </w:rPr>
  </w:style>
  <w:style w:type="paragraph" w:customStyle="1" w:styleId="urobrheadold">
    <w:name w:val="urobr_head_old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urobrbody">
    <w:name w:val="urobr_body"/>
    <w:basedOn w:val="a"/>
    <w:pPr>
      <w:pBdr>
        <w:top w:val="single" w:sz="2" w:space="4" w:color="0000FF"/>
        <w:left w:val="single" w:sz="12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</w:pPr>
  </w:style>
  <w:style w:type="paragraph" w:customStyle="1" w:styleId="urobrbodyold">
    <w:name w:val="urobr_body_old"/>
    <w:basedOn w:val="a"/>
    <w:pPr>
      <w:spacing w:before="100" w:beforeAutospacing="1" w:after="100" w:afterAutospacing="1"/>
    </w:pPr>
  </w:style>
  <w:style w:type="paragraph" w:customStyle="1" w:styleId="collapsedblock">
    <w:name w:val="collapsed_block"/>
    <w:basedOn w:val="a"/>
    <w:pPr>
      <w:spacing w:before="100" w:beforeAutospacing="1" w:after="100" w:afterAutospacing="1"/>
    </w:pPr>
  </w:style>
  <w:style w:type="paragraph" w:customStyle="1" w:styleId="highlight">
    <w:name w:val="highlight"/>
    <w:basedOn w:val="a"/>
    <w:pPr>
      <w:shd w:val="clear" w:color="auto" w:fill="FFFF55"/>
      <w:spacing w:before="100" w:beforeAutospacing="1" w:after="100" w:afterAutospacing="1"/>
    </w:pPr>
  </w:style>
  <w:style w:type="paragraph" w:customStyle="1" w:styleId="highlightsoft">
    <w:name w:val="highlightsoft"/>
    <w:basedOn w:val="a"/>
    <w:pPr>
      <w:shd w:val="clear" w:color="auto" w:fill="FFCCFF"/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300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ordw-center">
    <w:name w:val="ordw-center"/>
    <w:basedOn w:val="a"/>
    <w:pPr>
      <w:jc w:val="center"/>
    </w:pPr>
  </w:style>
  <w:style w:type="paragraph" w:customStyle="1" w:styleId="scrolltable">
    <w:name w:val="scroll_table"/>
    <w:basedOn w:val="a"/>
    <w:pPr>
      <w:spacing w:before="100" w:beforeAutospacing="1" w:after="100" w:afterAutospacing="1"/>
    </w:pPr>
  </w:style>
  <w:style w:type="paragraph" w:customStyle="1" w:styleId="scrollpre">
    <w:name w:val="scroll_pre"/>
    <w:basedOn w:val="a"/>
    <w:pPr>
      <w:spacing w:before="100" w:beforeAutospacing="1" w:after="100" w:afterAutospacing="1"/>
    </w:pPr>
  </w:style>
  <w:style w:type="paragraph" w:customStyle="1" w:styleId="ordw-header">
    <w:name w:val="ordw-header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ordw-justify">
    <w:name w:val="ordw-justify"/>
    <w:basedOn w:val="a"/>
    <w:pPr>
      <w:jc w:val="both"/>
    </w:pPr>
  </w:style>
  <w:style w:type="paragraph" w:customStyle="1" w:styleId="ordw-right">
    <w:name w:val="ordw-right"/>
    <w:basedOn w:val="a"/>
    <w:pPr>
      <w:jc w:val="right"/>
    </w:pPr>
  </w:style>
  <w:style w:type="paragraph" w:customStyle="1" w:styleId="ordw-img">
    <w:name w:val="ordw-img"/>
    <w:basedOn w:val="a"/>
    <w:pPr>
      <w:spacing w:before="100" w:beforeAutospacing="1" w:after="100" w:afterAutospacing="1"/>
      <w:textAlignment w:val="center"/>
    </w:pPr>
  </w:style>
  <w:style w:type="paragraph" w:customStyle="1" w:styleId="ordw-table-0">
    <w:name w:val="ordw-table-0"/>
    <w:basedOn w:val="a"/>
    <w:pPr>
      <w:spacing w:before="100" w:beforeAutospacing="1" w:after="100" w:afterAutospacing="1"/>
    </w:pPr>
  </w:style>
  <w:style w:type="paragraph" w:customStyle="1" w:styleId="ordw-table-1">
    <w:name w:val="ordw-table-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2">
    <w:name w:val="ordw-table-2"/>
    <w:basedOn w:val="a"/>
    <w:pPr>
      <w:spacing w:before="100" w:beforeAutospacing="1" w:after="100" w:afterAutospacing="1"/>
    </w:pPr>
  </w:style>
  <w:style w:type="paragraph" w:customStyle="1" w:styleId="ordw-table-3">
    <w:name w:val="ordw-table-3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table-wrapper">
    <w:name w:val="ordw-table-wrapper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ordw-comment">
    <w:name w:val="ordw-comment"/>
    <w:basedOn w:val="a"/>
    <w:pPr>
      <w:spacing w:before="100" w:beforeAutospacing="1" w:after="100" w:afterAutospacing="1"/>
    </w:pPr>
    <w:rPr>
      <w:color w:val="00923E"/>
    </w:rPr>
  </w:style>
  <w:style w:type="paragraph" w:customStyle="1" w:styleId="ordw-label">
    <w:name w:val="ordw-label"/>
    <w:basedOn w:val="a"/>
    <w:pPr>
      <w:spacing w:before="100" w:beforeAutospacing="1" w:after="100" w:afterAutospacing="1" w:line="480" w:lineRule="auto"/>
    </w:pPr>
  </w:style>
  <w:style w:type="paragraph" w:customStyle="1" w:styleId="ordw-expand">
    <w:name w:val="ordw-expand"/>
    <w:basedOn w:val="a"/>
    <w:pPr>
      <w:spacing w:before="100" w:beforeAutospacing="1" w:after="75"/>
    </w:pPr>
  </w:style>
  <w:style w:type="paragraph" w:customStyle="1" w:styleId="old">
    <w:name w:val="old"/>
    <w:basedOn w:val="a"/>
    <w:pPr>
      <w:spacing w:before="100" w:beforeAutospacing="1" w:after="100" w:afterAutospacing="1"/>
    </w:pPr>
  </w:style>
  <w:style w:type="paragraph" w:customStyle="1" w:styleId="new">
    <w:name w:val="new"/>
    <w:basedOn w:val="a"/>
    <w:pPr>
      <w:spacing w:before="100" w:beforeAutospacing="1" w:after="100" w:afterAutospacing="1"/>
    </w:pPr>
  </w:style>
  <w:style w:type="paragraph" w:customStyle="1" w:styleId="old1">
    <w:name w:val="old1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1">
    <w:name w:val="new1"/>
    <w:basedOn w:val="a"/>
    <w:pPr>
      <w:shd w:val="clear" w:color="auto" w:fill="FFFFFF"/>
      <w:ind w:firstLine="240"/>
    </w:pPr>
    <w:rPr>
      <w:color w:val="00AA00"/>
    </w:rPr>
  </w:style>
  <w:style w:type="paragraph" w:customStyle="1" w:styleId="ordw-urobr">
    <w:name w:val="ordw-urob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tent-old">
    <w:name w:val="content-old"/>
    <w:basedOn w:val="a"/>
    <w:pPr>
      <w:spacing w:before="100" w:beforeAutospacing="1" w:after="100" w:afterAutospacing="1"/>
    </w:pPr>
  </w:style>
  <w:style w:type="paragraph" w:customStyle="1" w:styleId="old2">
    <w:name w:val="old2"/>
    <w:basedOn w:val="a"/>
    <w:pPr>
      <w:shd w:val="clear" w:color="auto" w:fill="DDDDDD"/>
      <w:ind w:firstLine="240"/>
    </w:pPr>
    <w:rPr>
      <w:vanish/>
      <w:color w:val="CC0000"/>
    </w:rPr>
  </w:style>
  <w:style w:type="paragraph" w:customStyle="1" w:styleId="new2">
    <w:name w:val="new2"/>
    <w:basedOn w:val="a"/>
    <w:pPr>
      <w:shd w:val="clear" w:color="auto" w:fill="FFFFFF"/>
      <w:ind w:firstLine="240"/>
    </w:pPr>
    <w:rPr>
      <w:vanish/>
      <w:color w:val="00AA00"/>
    </w:rPr>
  </w:style>
  <w:style w:type="paragraph" w:customStyle="1" w:styleId="content-old1">
    <w:name w:val="content-old1"/>
    <w:basedOn w:val="a"/>
    <w:pPr>
      <w:spacing w:before="100" w:beforeAutospacing="1" w:after="100" w:afterAutospacing="1"/>
    </w:pPr>
    <w:rPr>
      <w:vanish/>
      <w:color w:val="BBBBB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6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0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6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57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8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5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amdoc\22bn0108\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tamdoc\21bn0186\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tamdoc\14bn0044\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tamdoc\22bn0108\" TargetMode="External"/><Relationship Id="rId10" Type="http://schemas.openxmlformats.org/officeDocument/2006/relationships/hyperlink" Target="file:///C:\tamdoc\14bn0115\" TargetMode="External"/><Relationship Id="rId4" Type="http://schemas.openxmlformats.org/officeDocument/2006/relationships/hyperlink" Target="file:///C:\tamdoc\21bn0186\" TargetMode="External"/><Relationship Id="rId9" Type="http://schemas.openxmlformats.org/officeDocument/2006/relationships/hyperlink" Target="file:///C:\tamdoc\21bn0186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3607</Words>
  <Characters>20564</Characters>
  <Application>Microsoft Office Word</Application>
  <DocSecurity>0</DocSecurity>
  <Lines>171</Lines>
  <Paragraphs>48</Paragraphs>
  <ScaleCrop>false</ScaleCrop>
  <Company/>
  <LinksUpToDate>false</LinksUpToDate>
  <CharactersWithSpaces>24123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от 23.12.2014 "". Таможенные документы :: Альта-Софт</dc:title>
  <dc:subject/>
  <dc:creator>y.ksenzenko</dc:creator>
  <cp:keywords/>
  <dc:description/>
  <cp:lastModifiedBy>y.ksenzenko</cp:lastModifiedBy>
  <cp:revision>3</cp:revision>
  <dcterms:created xsi:type="dcterms:W3CDTF">2025-04-03T11:49:00Z</dcterms:created>
  <dcterms:modified xsi:type="dcterms:W3CDTF">2025-04-03T11:51:00Z</dcterms:modified>
</cp:coreProperties>
</file>